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166" w:rsidRDefault="006D0166" w:rsidP="006D0166">
      <w:pPr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6D0166" w:rsidRDefault="006D0166" w:rsidP="006D0166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</w:pPr>
      <w:r w:rsidRPr="0063343B"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  <w:t>新金融工具相关会计准则</w:t>
      </w:r>
    </w:p>
    <w:p w:rsidR="006D0166" w:rsidRDefault="006D0166" w:rsidP="006D0166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</w:pPr>
      <w:r w:rsidRPr="0063343B">
        <w:rPr>
          <w:rFonts w:ascii="宋体" w:hAnsi="宋体" w:cs="宋体" w:hint="eastAsia"/>
          <w:b/>
          <w:bCs/>
          <w:color w:val="000000"/>
          <w:spacing w:val="-20"/>
          <w:sz w:val="36"/>
          <w:szCs w:val="36"/>
        </w:rPr>
        <w:t>暨2017保险公司全要素会计核算政策、案例与技巧培训班</w:t>
      </w:r>
      <w:r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  <w:t>工   作   方   案</w:t>
      </w:r>
    </w:p>
    <w:p w:rsidR="006D0166" w:rsidRPr="005F624B" w:rsidRDefault="006D0166" w:rsidP="006D0166">
      <w:pPr>
        <w:spacing w:line="400" w:lineRule="exact"/>
        <w:ind w:firstLineChars="200" w:firstLine="201"/>
        <w:jc w:val="both"/>
        <w:rPr>
          <w:rFonts w:ascii="宋体" w:hAnsi="宋体" w:cs="宋体"/>
          <w:b/>
          <w:bCs/>
          <w:color w:val="000000"/>
          <w:sz w:val="10"/>
          <w:szCs w:val="10"/>
        </w:rPr>
      </w:pPr>
    </w:p>
    <w:p w:rsidR="006D0166" w:rsidRDefault="006D0166" w:rsidP="006D0166">
      <w:pPr>
        <w:spacing w:line="4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主管主办单位：中国总会计师协会</w:t>
      </w:r>
    </w:p>
    <w:p w:rsidR="006D0166" w:rsidRDefault="006D0166" w:rsidP="006D0166">
      <w:pPr>
        <w:spacing w:line="40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委托承办单位：北京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行胜思教育科技有限公司</w:t>
      </w:r>
    </w:p>
    <w:p w:rsidR="006D0166" w:rsidRDefault="006D0166" w:rsidP="006D0166">
      <w:pPr>
        <w:spacing w:line="4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6D0166" w:rsidRPr="006976ED" w:rsidRDefault="006D0166" w:rsidP="006D0166">
      <w:pPr>
        <w:spacing w:line="580" w:lineRule="exact"/>
        <w:ind w:left="596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  <w:shd w:val="clear" w:color="auto" w:fill="FFFFFF"/>
        </w:rPr>
      </w:pPr>
      <w:r w:rsidRPr="006976ED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shd w:val="clear" w:color="auto" w:fill="FFFFFF"/>
        </w:rPr>
        <w:t>一、地点及时间</w:t>
      </w:r>
    </w:p>
    <w:p w:rsidR="006D0166" w:rsidRPr="00F44A62" w:rsidRDefault="006D0166" w:rsidP="006D0166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F44A62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上海班：2017年8月17日至20日（17日全天报到）</w:t>
      </w:r>
    </w:p>
    <w:p w:rsidR="006D0166" w:rsidRPr="00F44A62" w:rsidRDefault="006D0166" w:rsidP="006D0166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F44A62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北京班：2017年10月19日至22日（19日全天报到）</w:t>
      </w:r>
    </w:p>
    <w:p w:rsidR="006D0166" w:rsidRPr="00F44A62" w:rsidRDefault="006D0166" w:rsidP="006D0166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F44A62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杭州班：2017年11月16日至19日（16日全天报到）</w:t>
      </w:r>
    </w:p>
    <w:p w:rsidR="006D0166" w:rsidRPr="002B6EE7" w:rsidRDefault="006D0166" w:rsidP="006D0166">
      <w:pPr>
        <w:adjustRightInd w:val="0"/>
        <w:snapToGrid w:val="0"/>
        <w:spacing w:line="58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2B6EE7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二、主要培训内容</w:t>
      </w:r>
    </w:p>
    <w:p w:rsidR="006D0166" w:rsidRDefault="006D0166" w:rsidP="006D0166">
      <w:pPr>
        <w:adjustRightInd w:val="0"/>
        <w:snapToGrid w:val="0"/>
        <w:spacing w:line="58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</w:rPr>
        <w:t>模块</w:t>
      </w:r>
      <w:proofErr w:type="gramStart"/>
      <w:r>
        <w:rPr>
          <w:rFonts w:ascii="仿宋_GB2312" w:eastAsia="仿宋_GB2312" w:hAnsi="仿宋_GB2312" w:cs="仿宋_GB2312"/>
          <w:b/>
          <w:bCs/>
          <w:sz w:val="30"/>
          <w:szCs w:val="30"/>
        </w:rPr>
        <w:t>一</w:t>
      </w:r>
      <w:proofErr w:type="gramEnd"/>
      <w:r>
        <w:rPr>
          <w:rFonts w:ascii="仿宋_GB2312" w:eastAsia="仿宋_GB2312" w:hAnsi="仿宋_GB2312" w:cs="仿宋_GB2312"/>
          <w:b/>
          <w:bCs/>
          <w:sz w:val="30"/>
          <w:szCs w:val="30"/>
        </w:rPr>
        <w:t>：</w:t>
      </w:r>
      <w:r w:rsidRPr="005F624B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新金融工具相关会计准则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培训</w:t>
      </w:r>
    </w:p>
    <w:p w:rsidR="006D0166" w:rsidRDefault="006D0166" w:rsidP="006D0166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《</w:t>
      </w:r>
      <w:r w:rsidRPr="00581DAB">
        <w:rPr>
          <w:rFonts w:ascii="仿宋_GB2312" w:eastAsia="仿宋_GB2312" w:hAnsi="仿宋_GB2312" w:cs="仿宋_GB2312" w:hint="eastAsia"/>
          <w:bCs/>
          <w:sz w:val="30"/>
          <w:szCs w:val="30"/>
        </w:rPr>
        <w:t>金融工具确认和计量》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讲解及案例分析</w:t>
      </w:r>
    </w:p>
    <w:p w:rsidR="006D0166" w:rsidRDefault="006D0166" w:rsidP="006D0166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581DAB">
        <w:rPr>
          <w:rFonts w:ascii="仿宋_GB2312" w:eastAsia="仿宋_GB2312" w:hAnsi="仿宋_GB2312" w:cs="仿宋_GB2312" w:hint="eastAsia"/>
          <w:bCs/>
          <w:sz w:val="30"/>
          <w:szCs w:val="30"/>
        </w:rPr>
        <w:t>《金融资产转移》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讲解及案例分析</w:t>
      </w:r>
    </w:p>
    <w:p w:rsidR="006D0166" w:rsidRDefault="006D0166" w:rsidP="006D0166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581DAB">
        <w:rPr>
          <w:rFonts w:ascii="仿宋_GB2312" w:eastAsia="仿宋_GB2312" w:hAnsi="仿宋_GB2312" w:cs="仿宋_GB2312" w:hint="eastAsia"/>
          <w:bCs/>
          <w:sz w:val="30"/>
          <w:szCs w:val="30"/>
        </w:rPr>
        <w:t>《套期会计》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讲解及案例分析</w:t>
      </w:r>
    </w:p>
    <w:p w:rsidR="006D0166" w:rsidRDefault="006D0166" w:rsidP="006D0166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>
        <w:rPr>
          <w:rFonts w:ascii="仿宋_GB2312" w:eastAsia="仿宋_GB2312" w:hAnsi="仿宋" w:hint="eastAsia"/>
          <w:sz w:val="30"/>
          <w:szCs w:val="30"/>
        </w:rPr>
        <w:t>《金融工具列报》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讲解及案例分析</w:t>
      </w:r>
    </w:p>
    <w:p w:rsidR="006D0166" w:rsidRDefault="006D0166" w:rsidP="006D0166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530B5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BC7FC7">
        <w:rPr>
          <w:rFonts w:ascii="仿宋_GB2312" w:eastAsia="仿宋_GB2312" w:hAnsi="仿宋_GB2312" w:cs="仿宋_GB2312" w:hint="eastAsia"/>
          <w:bCs/>
          <w:sz w:val="30"/>
          <w:szCs w:val="30"/>
        </w:rPr>
        <w:t>新会计准则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实施</w:t>
      </w:r>
      <w:r w:rsidRPr="00BC7FC7">
        <w:rPr>
          <w:rFonts w:ascii="仿宋_GB2312" w:eastAsia="仿宋_GB2312" w:hAnsi="仿宋_GB2312" w:cs="仿宋_GB2312" w:hint="eastAsia"/>
          <w:bCs/>
          <w:sz w:val="30"/>
          <w:szCs w:val="30"/>
        </w:rPr>
        <w:t>对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保险公司</w:t>
      </w:r>
      <w:r w:rsidRPr="00BC7FC7">
        <w:rPr>
          <w:rFonts w:ascii="仿宋_GB2312" w:eastAsia="仿宋_GB2312" w:hAnsi="仿宋_GB2312" w:cs="仿宋_GB2312" w:hint="eastAsia"/>
          <w:bCs/>
          <w:sz w:val="30"/>
          <w:szCs w:val="30"/>
        </w:rPr>
        <w:t>的影响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（盈利管理、投资策略、资产负债管理、模型管理、绩效评价、内部控制、财务报告）</w:t>
      </w:r>
    </w:p>
    <w:p w:rsidR="006D0166" w:rsidRDefault="006D0166" w:rsidP="006D0166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530B5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保险公司</w:t>
      </w:r>
      <w:r>
        <w:rPr>
          <w:rFonts w:ascii="仿宋_GB2312" w:eastAsia="仿宋_GB2312" w:hAnsi="仿宋_GB2312" w:cs="仿宋_GB2312"/>
          <w:bCs/>
          <w:sz w:val="30"/>
          <w:szCs w:val="30"/>
        </w:rPr>
        <w:t>应用新会计准则</w:t>
      </w:r>
    </w:p>
    <w:p w:rsidR="006D0166" w:rsidRPr="002B6EE7" w:rsidRDefault="006D0166" w:rsidP="006D0166">
      <w:pPr>
        <w:adjustRightInd w:val="0"/>
        <w:snapToGrid w:val="0"/>
        <w:spacing w:line="58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2B6EE7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模块二：保险公司全要素会计核算政策、案例与技巧</w:t>
      </w:r>
    </w:p>
    <w:p w:rsidR="006D0166" w:rsidRPr="00E35C60" w:rsidRDefault="006D0166" w:rsidP="006D0166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Gothic" w:eastAsia="MS Gothic" w:hAnsi="MS Gothic" w:cs="MS Gothic" w:hint="eastAsia"/>
          <w:sz w:val="30"/>
          <w:szCs w:val="30"/>
        </w:rPr>
        <w:t>▪</w:t>
      </w:r>
      <w:r w:rsidRPr="00592D78">
        <w:rPr>
          <w:rFonts w:ascii="MS Gothic" w:hAnsi="MS Gothic" w:cs="MS Gothic" w:hint="eastAsia"/>
          <w:sz w:val="30"/>
          <w:szCs w:val="30"/>
        </w:rPr>
        <w:t xml:space="preserve"> </w:t>
      </w:r>
      <w:r w:rsidRPr="00E35C60">
        <w:rPr>
          <w:rFonts w:ascii="仿宋_GB2312" w:eastAsia="仿宋_GB2312" w:hAnsi="宋体" w:cs="宋体" w:hint="eastAsia"/>
          <w:color w:val="000000"/>
          <w:sz w:val="30"/>
          <w:szCs w:val="30"/>
        </w:rPr>
        <w:t>保险公司资产核算最新政策梳理与案例（金融资产投资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E35C60">
        <w:rPr>
          <w:rFonts w:ascii="仿宋_GB2312" w:eastAsia="仿宋_GB2312" w:hAnsi="宋体" w:cs="宋体" w:hint="eastAsia"/>
          <w:color w:val="000000"/>
          <w:sz w:val="30"/>
          <w:szCs w:val="30"/>
        </w:rPr>
        <w:t>长期股权投资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E35C60">
        <w:rPr>
          <w:rFonts w:ascii="仿宋_GB2312" w:eastAsia="仿宋_GB2312" w:hAnsi="宋体" w:cs="宋体" w:hint="eastAsia"/>
          <w:color w:val="000000"/>
          <w:sz w:val="30"/>
          <w:szCs w:val="30"/>
        </w:rPr>
        <w:t>套期保值业务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E35C60">
        <w:rPr>
          <w:rFonts w:ascii="仿宋_GB2312" w:eastAsia="仿宋_GB2312" w:hAnsi="宋体" w:cs="宋体" w:hint="eastAsia"/>
          <w:color w:val="000000"/>
          <w:sz w:val="30"/>
          <w:szCs w:val="30"/>
        </w:rPr>
        <w:t>衍生金融工具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、其他金融资产</w:t>
      </w:r>
      <w:r w:rsidRPr="00E35C60">
        <w:rPr>
          <w:rFonts w:ascii="仿宋_GB2312" w:eastAsia="仿宋_GB2312" w:hAnsi="宋体" w:cs="宋体" w:hint="eastAsia"/>
          <w:color w:val="000000"/>
          <w:sz w:val="30"/>
          <w:szCs w:val="30"/>
        </w:rPr>
        <w:t>）</w:t>
      </w:r>
    </w:p>
    <w:p w:rsidR="006D0166" w:rsidRPr="00E35C60" w:rsidRDefault="006D0166" w:rsidP="006D0166">
      <w:pPr>
        <w:spacing w:line="58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Gothic" w:eastAsia="MS Gothic" w:hAnsi="MS Gothic" w:cs="MS Gothic" w:hint="eastAsia"/>
          <w:sz w:val="30"/>
          <w:szCs w:val="30"/>
        </w:rPr>
        <w:lastRenderedPageBreak/>
        <w:t>▪</w:t>
      </w:r>
      <w:r w:rsidRPr="00407583">
        <w:rPr>
          <w:rFonts w:ascii="MS Gothic" w:hAnsi="MS Gothic" w:cs="MS Gothic" w:hint="eastAsia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保险公司负债</w:t>
      </w:r>
      <w:r w:rsidRPr="00E35C60">
        <w:rPr>
          <w:rFonts w:ascii="仿宋_GB2312" w:eastAsia="仿宋_GB2312" w:hAnsi="宋体" w:cs="宋体" w:hint="eastAsia"/>
          <w:color w:val="000000"/>
          <w:sz w:val="30"/>
          <w:szCs w:val="30"/>
        </w:rPr>
        <w:t>核算最新政策梳理与案例（金融负债、其他金融负债）</w:t>
      </w:r>
    </w:p>
    <w:p w:rsidR="006D0166" w:rsidRPr="00E35C60" w:rsidRDefault="006D0166" w:rsidP="006D0166">
      <w:pPr>
        <w:spacing w:line="58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Gothic" w:eastAsia="MS Gothic" w:hAnsi="MS Gothic" w:cs="MS Gothic" w:hint="eastAsia"/>
          <w:sz w:val="30"/>
          <w:szCs w:val="30"/>
        </w:rPr>
        <w:t>▪</w:t>
      </w:r>
      <w:r w:rsidRPr="00407583">
        <w:rPr>
          <w:rFonts w:ascii="MS Gothic" w:hAnsi="MS Gothic" w:cs="MS Gothic" w:hint="eastAsia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保险公司损益</w:t>
      </w:r>
      <w:r w:rsidRPr="00E35C60">
        <w:rPr>
          <w:rFonts w:ascii="仿宋_GB2312" w:eastAsia="仿宋_GB2312" w:hAnsi="宋体" w:cs="宋体" w:hint="eastAsia"/>
          <w:color w:val="000000"/>
          <w:sz w:val="30"/>
          <w:szCs w:val="30"/>
        </w:rPr>
        <w:t>核算最新政策梳理与案例</w:t>
      </w:r>
    </w:p>
    <w:p w:rsidR="006D0166" w:rsidRPr="00E35C60" w:rsidRDefault="006D0166" w:rsidP="006D0166">
      <w:pPr>
        <w:spacing w:line="58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Gothic" w:eastAsia="MS Gothic" w:hAnsi="MS Gothic" w:cs="MS Gothic" w:hint="eastAsia"/>
          <w:sz w:val="30"/>
          <w:szCs w:val="30"/>
        </w:rPr>
        <w:t>▪</w:t>
      </w:r>
      <w:r w:rsidRPr="00407583">
        <w:rPr>
          <w:rFonts w:ascii="MS Gothic" w:hAnsi="MS Gothic" w:cs="MS Gothic" w:hint="eastAsia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保险公司所有者权益</w:t>
      </w:r>
      <w:r w:rsidRPr="00E35C60">
        <w:rPr>
          <w:rFonts w:ascii="仿宋_GB2312" w:eastAsia="仿宋_GB2312" w:hAnsi="宋体" w:cs="宋体" w:hint="eastAsia"/>
          <w:color w:val="000000"/>
          <w:sz w:val="30"/>
          <w:szCs w:val="30"/>
        </w:rPr>
        <w:t>核算最新政策梳理与案例</w:t>
      </w:r>
    </w:p>
    <w:p w:rsidR="006D0166" w:rsidRPr="002B6EE7" w:rsidRDefault="006D0166" w:rsidP="006D0166">
      <w:pPr>
        <w:adjustRightInd w:val="0"/>
        <w:snapToGrid w:val="0"/>
        <w:spacing w:line="580" w:lineRule="exact"/>
        <w:ind w:firstLineChars="200" w:firstLine="602"/>
        <w:jc w:val="both"/>
        <w:rPr>
          <w:rFonts w:ascii="仿宋_GB2312" w:eastAsia="仿宋_GB2312" w:hAnsi="宋体" w:cs="宋体" w:hint="eastAsia"/>
          <w:b/>
          <w:color w:val="000000"/>
          <w:sz w:val="30"/>
          <w:szCs w:val="30"/>
        </w:rPr>
      </w:pPr>
      <w:r w:rsidRPr="002B6EE7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模块三：保险公司财务会计热点问题探讨</w:t>
      </w:r>
      <w:r w:rsidRPr="002B6EE7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 xml:space="preserve"> </w:t>
      </w:r>
    </w:p>
    <w:p w:rsidR="006D0166" w:rsidRPr="00742AF3" w:rsidRDefault="006D0166" w:rsidP="006D0166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F64727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2B6EE7">
        <w:rPr>
          <w:rFonts w:ascii="仿宋_GB2312" w:eastAsia="仿宋_GB2312" w:hAnsi="宋体" w:cs="宋体" w:hint="eastAsia"/>
          <w:color w:val="000000"/>
          <w:sz w:val="30"/>
          <w:szCs w:val="30"/>
        </w:rPr>
        <w:t>保险公司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分支机构</w:t>
      </w:r>
      <w:r w:rsidRPr="002B6EE7">
        <w:rPr>
          <w:rFonts w:ascii="仿宋_GB2312" w:eastAsia="仿宋_GB2312" w:hAnsi="宋体" w:cs="宋体" w:hint="eastAsia"/>
          <w:color w:val="000000"/>
          <w:sz w:val="30"/>
          <w:szCs w:val="30"/>
        </w:rPr>
        <w:t>财务绩效评价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（</w:t>
      </w:r>
      <w:r w:rsidRPr="00742AF3">
        <w:rPr>
          <w:rFonts w:ascii="仿宋_GB2312" w:eastAsia="仿宋_GB2312" w:hAnsi="宋体" w:cs="宋体" w:hint="eastAsia"/>
          <w:color w:val="000000"/>
          <w:sz w:val="30"/>
          <w:szCs w:val="30"/>
        </w:rPr>
        <w:t>评价办法及指标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742AF3">
        <w:rPr>
          <w:rFonts w:ascii="仿宋_GB2312" w:eastAsia="仿宋_GB2312" w:hAnsi="宋体" w:cs="宋体" w:hint="eastAsia"/>
          <w:color w:val="000000"/>
          <w:sz w:val="30"/>
          <w:szCs w:val="30"/>
        </w:rPr>
        <w:t>资源优化配置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742AF3">
        <w:rPr>
          <w:rFonts w:ascii="仿宋_GB2312" w:eastAsia="仿宋_GB2312" w:hAnsi="宋体" w:cs="宋体" w:hint="eastAsia"/>
          <w:color w:val="000000"/>
          <w:sz w:val="30"/>
          <w:szCs w:val="30"/>
        </w:rPr>
        <w:t>动态监控与调整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742AF3">
        <w:rPr>
          <w:rFonts w:ascii="仿宋_GB2312" w:eastAsia="仿宋_GB2312" w:hAnsi="宋体" w:cs="宋体" w:hint="eastAsia"/>
          <w:color w:val="000000"/>
          <w:sz w:val="30"/>
          <w:szCs w:val="30"/>
        </w:rPr>
        <w:t>评价与考核兑现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）</w:t>
      </w:r>
    </w:p>
    <w:p w:rsidR="006D0166" w:rsidRDefault="006D0166" w:rsidP="006D0166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F64727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2B6EE7">
        <w:rPr>
          <w:rFonts w:ascii="仿宋_GB2312" w:eastAsia="仿宋_GB2312" w:hAnsi="宋体" w:cs="宋体" w:hint="eastAsia"/>
          <w:color w:val="000000"/>
          <w:sz w:val="30"/>
          <w:szCs w:val="30"/>
        </w:rPr>
        <w:t>保险集团公司财务绩效评价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（</w:t>
      </w:r>
      <w:r w:rsidRPr="002B6EE7">
        <w:rPr>
          <w:rFonts w:ascii="仿宋_GB2312" w:eastAsia="仿宋_GB2312" w:hAnsi="宋体" w:cs="宋体" w:hint="eastAsia"/>
          <w:color w:val="000000"/>
          <w:sz w:val="30"/>
          <w:szCs w:val="30"/>
        </w:rPr>
        <w:t>财产保险板块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2B6EE7">
        <w:rPr>
          <w:rFonts w:ascii="仿宋_GB2312" w:eastAsia="仿宋_GB2312" w:hAnsi="宋体" w:cs="宋体" w:hint="eastAsia"/>
          <w:color w:val="000000"/>
          <w:sz w:val="30"/>
          <w:szCs w:val="30"/>
        </w:rPr>
        <w:t>人身保险板块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2B6EE7">
        <w:rPr>
          <w:rFonts w:ascii="仿宋_GB2312" w:eastAsia="仿宋_GB2312" w:hAnsi="宋体" w:cs="宋体" w:hint="eastAsia"/>
          <w:color w:val="000000"/>
          <w:sz w:val="30"/>
          <w:szCs w:val="30"/>
        </w:rPr>
        <w:t>投资板块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2B6EE7">
        <w:rPr>
          <w:rFonts w:ascii="仿宋_GB2312" w:eastAsia="仿宋_GB2312" w:hAnsi="宋体" w:cs="宋体" w:hint="eastAsia"/>
          <w:color w:val="000000"/>
          <w:sz w:val="30"/>
          <w:szCs w:val="30"/>
        </w:rPr>
        <w:t>新兴及其他板块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）</w:t>
      </w:r>
    </w:p>
    <w:p w:rsidR="006D0166" w:rsidRPr="00742AF3" w:rsidRDefault="006D0166" w:rsidP="006D0166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F64727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保险财务共享建设（</w:t>
      </w:r>
      <w:r w:rsidRPr="00A15561">
        <w:rPr>
          <w:rFonts w:ascii="仿宋_GB2312" w:eastAsia="仿宋_GB2312" w:hAnsi="宋体" w:cs="宋体" w:hint="eastAsia"/>
          <w:color w:val="000000"/>
          <w:sz w:val="30"/>
          <w:szCs w:val="30"/>
        </w:rPr>
        <w:t>各业务单元之间差异带来的困难及挑战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A15561">
        <w:rPr>
          <w:rFonts w:ascii="仿宋_GB2312" w:eastAsia="仿宋_GB2312" w:hAnsi="宋体" w:cs="宋体" w:hint="eastAsia"/>
          <w:color w:val="000000"/>
          <w:sz w:val="30"/>
          <w:szCs w:val="30"/>
        </w:rPr>
        <w:t>业务流程优化面临的困难及挑战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A15561">
        <w:rPr>
          <w:rFonts w:ascii="仿宋_GB2312" w:eastAsia="仿宋_GB2312" w:hAnsi="宋体" w:cs="宋体" w:hint="eastAsia"/>
          <w:color w:val="000000"/>
          <w:sz w:val="30"/>
          <w:szCs w:val="30"/>
        </w:rPr>
        <w:t>信息系统改造面临的困难及挑战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A15561">
        <w:rPr>
          <w:rFonts w:ascii="仿宋_GB2312" w:eastAsia="仿宋_GB2312" w:hAnsi="宋体" w:cs="宋体" w:hint="eastAsia"/>
          <w:color w:val="000000"/>
          <w:sz w:val="30"/>
          <w:szCs w:val="30"/>
        </w:rPr>
        <w:t>财务人员转型面临的困难及挑战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）</w:t>
      </w:r>
    </w:p>
    <w:p w:rsidR="006D0166" w:rsidRPr="00A15561" w:rsidRDefault="006D0166" w:rsidP="006D0166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F64727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保险公司税收政策难点及操作（视同销售、增值税进项税抵扣、</w:t>
      </w:r>
      <w:r w:rsidRPr="00A15561">
        <w:rPr>
          <w:rFonts w:ascii="仿宋_GB2312" w:eastAsia="仿宋_GB2312" w:hAnsi="宋体" w:cs="宋体" w:hint="eastAsia"/>
          <w:color w:val="000000"/>
          <w:sz w:val="30"/>
          <w:szCs w:val="30"/>
        </w:rPr>
        <w:t>营销员佣金涉税处理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A15561">
        <w:rPr>
          <w:rFonts w:ascii="仿宋_GB2312" w:eastAsia="仿宋_GB2312" w:hAnsi="宋体" w:cs="宋体" w:hint="eastAsia"/>
          <w:color w:val="000000"/>
          <w:sz w:val="30"/>
          <w:szCs w:val="30"/>
        </w:rPr>
        <w:t>增值税科目设置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A15561">
        <w:rPr>
          <w:rFonts w:ascii="仿宋_GB2312" w:eastAsia="仿宋_GB2312" w:hAnsi="宋体" w:cs="宋体" w:hint="eastAsia"/>
          <w:color w:val="000000"/>
          <w:sz w:val="30"/>
          <w:szCs w:val="30"/>
        </w:rPr>
        <w:t>贷款服务纳税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A15561">
        <w:rPr>
          <w:rFonts w:ascii="仿宋_GB2312" w:eastAsia="仿宋_GB2312" w:hAnsi="宋体" w:cs="宋体" w:hint="eastAsia"/>
          <w:color w:val="000000"/>
          <w:sz w:val="30"/>
          <w:szCs w:val="30"/>
        </w:rPr>
        <w:t>）特殊保险业务涉税处理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）</w:t>
      </w:r>
    </w:p>
    <w:p w:rsidR="006D0166" w:rsidRDefault="006D0166" w:rsidP="006D0166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530B5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保险公司</w:t>
      </w:r>
      <w:r w:rsidRPr="00BC7FC7">
        <w:rPr>
          <w:rFonts w:ascii="仿宋_GB2312" w:eastAsia="仿宋_GB2312" w:hAnsi="仿宋_GB2312" w:cs="仿宋_GB2312" w:hint="eastAsia"/>
          <w:bCs/>
          <w:sz w:val="30"/>
          <w:szCs w:val="30"/>
        </w:rPr>
        <w:t>会计队伍建设、会计人员培养及会计文化</w:t>
      </w:r>
    </w:p>
    <w:p w:rsidR="006D0166" w:rsidRPr="00012C60" w:rsidRDefault="006D0166" w:rsidP="006D0166">
      <w:pPr>
        <w:spacing w:line="580" w:lineRule="exact"/>
        <w:ind w:firstLineChars="200" w:firstLine="602"/>
        <w:rPr>
          <w:rFonts w:ascii="仿宋_GB2312" w:eastAsia="仿宋_GB2312" w:hAnsi="宋体" w:cs="宋体"/>
          <w:b/>
          <w:color w:val="000000"/>
          <w:sz w:val="30"/>
          <w:szCs w:val="30"/>
        </w:rPr>
      </w:pPr>
      <w:r w:rsidRPr="00012C60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模块四：从业经验交流</w:t>
      </w:r>
    </w:p>
    <w:p w:rsidR="006D0166" w:rsidRPr="006976ED" w:rsidRDefault="006D0166" w:rsidP="006D0166">
      <w:pPr>
        <w:spacing w:line="58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976ED">
        <w:rPr>
          <w:rFonts w:ascii="仿宋_GB2312" w:eastAsia="仿宋_GB2312" w:hAnsi="宋体" w:cs="宋体"/>
          <w:color w:val="000000"/>
          <w:sz w:val="30"/>
          <w:szCs w:val="30"/>
        </w:rPr>
        <w:t xml:space="preserve"> </w:t>
      </w:r>
      <w:r w:rsidRPr="006976ED">
        <w:rPr>
          <w:rFonts w:ascii="仿宋_GB2312" w:eastAsia="仿宋_GB2312" w:hAnsi="宋体" w:cs="宋体" w:hint="eastAsia"/>
          <w:color w:val="000000"/>
          <w:sz w:val="30"/>
          <w:szCs w:val="30"/>
        </w:rPr>
        <w:t>专家及与会代表现场点评</w:t>
      </w:r>
    </w:p>
    <w:p w:rsidR="006D0166" w:rsidRPr="006976ED" w:rsidRDefault="006D0166" w:rsidP="006D0166">
      <w:pPr>
        <w:spacing w:line="58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三、参会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对象</w:t>
      </w:r>
    </w:p>
    <w:p w:rsidR="006D0166" w:rsidRPr="006976ED" w:rsidRDefault="006D0166" w:rsidP="006D0166">
      <w:pPr>
        <w:spacing w:line="580" w:lineRule="exact"/>
        <w:ind w:firstLineChars="199" w:firstLine="597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1、各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保险公司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及其分支机构高级管理人员和业务骨干；</w:t>
      </w:r>
    </w:p>
    <w:p w:rsidR="006D0166" w:rsidRPr="006976ED" w:rsidRDefault="006D0166" w:rsidP="006D0166">
      <w:pPr>
        <w:spacing w:line="580" w:lineRule="exact"/>
        <w:ind w:firstLineChars="199" w:firstLine="597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2、监管机构和行业组织相关业务负责人。</w:t>
      </w:r>
    </w:p>
    <w:p w:rsidR="006D0166" w:rsidRPr="006976ED" w:rsidRDefault="006D0166" w:rsidP="006D0166">
      <w:pPr>
        <w:spacing w:line="58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、培训证书</w:t>
      </w:r>
    </w:p>
    <w:p w:rsidR="006D0166" w:rsidRPr="006976ED" w:rsidRDefault="006D0166" w:rsidP="006D0166">
      <w:pPr>
        <w:spacing w:line="580" w:lineRule="exact"/>
        <w:ind w:leftChars="298" w:left="596"/>
        <w:jc w:val="both"/>
        <w:rPr>
          <w:rFonts w:ascii="仿宋_GB2312" w:eastAsia="仿宋_GB2312" w:hAnsi="仿宋_GB2312" w:cs="仿宋_GB2312"/>
          <w:sz w:val="30"/>
          <w:szCs w:val="30"/>
        </w:rPr>
      </w:pPr>
      <w:r w:rsidRPr="007C736A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培训班学习期满，颁发中国总会计师协会《培训结业证书》。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、报名程序</w:t>
      </w:r>
    </w:p>
    <w:p w:rsidR="006D0166" w:rsidRPr="006976ED" w:rsidRDefault="006D0166" w:rsidP="006D0166">
      <w:pPr>
        <w:spacing w:line="56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 xml:space="preserve">    1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、培训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班相关信息和报名表格请见中国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总会计师协会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网站（http://www.cacfo.com/）培训工作专栏</w:t>
      </w:r>
      <w:r w:rsidRPr="006976ED">
        <w:rPr>
          <w:rFonts w:ascii="仿宋_GB2312" w:eastAsia="仿宋_GB2312" w:hAnsi="仿宋_GB2312" w:cs="仿宋_GB2312" w:hint="eastAsia"/>
          <w:color w:val="121212"/>
          <w:sz w:val="30"/>
          <w:szCs w:val="30"/>
        </w:rPr>
        <w:t>；</w:t>
      </w:r>
    </w:p>
    <w:p w:rsidR="006D0166" w:rsidRPr="006976ED" w:rsidRDefault="006D0166" w:rsidP="006D0166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2、请各单位组织报名，填写回执，加盖公章，务必于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班开始前一周传真至会务组。</w:t>
      </w:r>
    </w:p>
    <w:p w:rsidR="006D0166" w:rsidRPr="006976ED" w:rsidRDefault="006D0166" w:rsidP="006D0166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六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、收费标准</w:t>
      </w:r>
    </w:p>
    <w:p w:rsidR="006D0166" w:rsidRPr="006976ED" w:rsidRDefault="006D0166" w:rsidP="006D0166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培训</w:t>
      </w:r>
      <w:r w:rsidRPr="006976ED">
        <w:rPr>
          <w:rFonts w:ascii="仿宋_GB2312" w:eastAsia="仿宋_GB2312" w:hAnsi="仿宋_GB2312" w:cs="仿宋_GB2312" w:hint="eastAsia"/>
          <w:sz w:val="30"/>
          <w:szCs w:val="30"/>
        </w:rPr>
        <w:t>班收费标准2600元/人；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食宿统一安排，费用自理；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往返交通及费用由参会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单位或个人自行办理。报名人员可在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班开始前一周将费用汇至委托承办单位账户，并将银行汇款凭证传真至会务组，以便开具增值税专用发票；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班不接受现场缴费。</w:t>
      </w:r>
    </w:p>
    <w:p w:rsidR="006D0166" w:rsidRPr="006976ED" w:rsidRDefault="006D0166" w:rsidP="006D0166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户    名：北京行胜思教育科技有限公司</w:t>
      </w:r>
    </w:p>
    <w:p w:rsidR="006D0166" w:rsidRPr="006976ED" w:rsidRDefault="006D0166" w:rsidP="006D0166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开户银行：工商银行北京幸福街支行</w:t>
      </w:r>
    </w:p>
    <w:p w:rsidR="006D0166" w:rsidRPr="006976ED" w:rsidRDefault="006D0166" w:rsidP="006D0166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账</w:t>
      </w:r>
      <w:proofErr w:type="gramEnd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号：0200 2450 0920 0075 772</w:t>
      </w:r>
    </w:p>
    <w:p w:rsidR="006D0166" w:rsidRPr="006976ED" w:rsidRDefault="006D0166" w:rsidP="006D0166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七</w:t>
      </w:r>
      <w:r w:rsidRPr="006976ED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、会务组联系方式</w:t>
      </w:r>
    </w:p>
    <w:p w:rsidR="006D0166" w:rsidRDefault="006D0166" w:rsidP="006D0166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咨询电话：</w:t>
      </w:r>
      <w:r w:rsidRPr="00152614">
        <w:rPr>
          <w:rFonts w:ascii="仿宋_GB2312" w:eastAsia="仿宋_GB2312" w:hAnsi="仿宋_GB2312" w:cs="仿宋_GB2312"/>
          <w:color w:val="000000"/>
          <w:sz w:val="30"/>
          <w:szCs w:val="30"/>
        </w:rPr>
        <w:t>010-</w:t>
      </w:r>
      <w:r w:rsidRPr="00300B1F">
        <w:rPr>
          <w:rFonts w:ascii="仿宋_GB2312" w:eastAsia="仿宋_GB2312" w:hAnsi="仿宋_GB2312" w:cs="仿宋_GB2312"/>
          <w:color w:val="000000"/>
          <w:sz w:val="30"/>
          <w:szCs w:val="30"/>
        </w:rPr>
        <w:t>51179038   51179139</w:t>
      </w:r>
    </w:p>
    <w:p w:rsidR="006D0166" w:rsidRPr="006976ED" w:rsidRDefault="006D0166" w:rsidP="006D0166">
      <w:pPr>
        <w:spacing w:line="560" w:lineRule="exact"/>
        <w:ind w:firstLineChars="700" w:firstLine="21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88191832（</w:t>
      </w: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中总协培训部</w:t>
      </w:r>
      <w:proofErr w:type="gramEnd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</w:p>
    <w:p w:rsidR="006D0166" w:rsidRPr="006976ED" w:rsidRDefault="006D0166" w:rsidP="006D0166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报名传真：</w:t>
      </w:r>
      <w:r w:rsidRPr="00152614">
        <w:rPr>
          <w:rFonts w:ascii="仿宋_GB2312" w:eastAsia="仿宋_GB2312" w:hAnsi="仿宋_GB2312" w:cs="仿宋_GB2312"/>
          <w:color w:val="000000"/>
          <w:sz w:val="30"/>
          <w:szCs w:val="30"/>
        </w:rPr>
        <w:t>010-</w:t>
      </w:r>
      <w:r w:rsidRPr="00D72646">
        <w:rPr>
          <w:rFonts w:ascii="仿宋_GB2312" w:eastAsia="仿宋_GB2312" w:hAnsi="仿宋_GB2312" w:cs="仿宋_GB2312"/>
          <w:color w:val="000000"/>
          <w:sz w:val="30"/>
          <w:szCs w:val="30"/>
        </w:rPr>
        <w:t>51179096   51179098</w:t>
      </w:r>
    </w:p>
    <w:p w:rsidR="006D0166" w:rsidRPr="007E6AE5" w:rsidRDefault="006D0166" w:rsidP="006D0166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联 系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人：</w:t>
      </w:r>
      <w:r w:rsidRPr="0014755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董杰  </w:t>
      </w:r>
      <w:proofErr w:type="gramStart"/>
      <w:r w:rsidRPr="0014755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李烁硕</w:t>
      </w:r>
      <w:proofErr w:type="gramEnd"/>
      <w:r w:rsidRPr="0014755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李梦迪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桑立强</w:t>
      </w:r>
      <w:proofErr w:type="gramEnd"/>
    </w:p>
    <w:p w:rsidR="006D0166" w:rsidRPr="006976ED" w:rsidRDefault="006D0166" w:rsidP="006D0166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邮箱：</w:t>
      </w:r>
      <w:r w:rsidRPr="00D72646">
        <w:rPr>
          <w:rFonts w:ascii="仿宋_GB2312" w:eastAsia="仿宋_GB2312" w:hAnsi="仿宋_GB2312" w:cs="仿宋_GB2312"/>
          <w:color w:val="000000"/>
          <w:sz w:val="30"/>
          <w:szCs w:val="30"/>
        </w:rPr>
        <w:t>123871482@qq.com</w:t>
      </w:r>
    </w:p>
    <w:p w:rsidR="00ED1531" w:rsidRDefault="00ED1531">
      <w:bookmarkStart w:id="0" w:name="_GoBack"/>
      <w:bookmarkEnd w:id="0"/>
    </w:p>
    <w:sectPr w:rsidR="00ED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66"/>
    <w:rsid w:val="00145B32"/>
    <w:rsid w:val="006D0166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92D40-29BE-4757-81E3-EA1F5773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16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2017-06-21T06:42:00Z</dcterms:created>
  <dcterms:modified xsi:type="dcterms:W3CDTF">2017-06-21T06:43:00Z</dcterms:modified>
</cp:coreProperties>
</file>