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E43" w:rsidRDefault="00C94E43" w:rsidP="00C94E43">
      <w:pPr>
        <w:tabs>
          <w:tab w:val="left" w:pos="4820"/>
        </w:tabs>
        <w:rPr>
          <w:rFonts w:ascii="仿宋_GB2312" w:eastAsia="仿宋_GB2312"/>
          <w:sz w:val="28"/>
          <w:szCs w:val="28"/>
        </w:rPr>
      </w:pPr>
      <w:r>
        <w:rPr>
          <w:rFonts w:ascii="仿宋_GB2312" w:eastAsia="仿宋_GB2312" w:hint="eastAsia"/>
          <w:sz w:val="28"/>
          <w:szCs w:val="28"/>
        </w:rPr>
        <w:t>附件2：</w:t>
      </w:r>
    </w:p>
    <w:p w:rsidR="00C94E43" w:rsidRDefault="00C94E43" w:rsidP="00C94E43">
      <w:pPr>
        <w:jc w:val="center"/>
        <w:rPr>
          <w:rFonts w:ascii="黑体" w:eastAsia="黑体" w:hint="eastAsia"/>
          <w:b/>
          <w:sz w:val="32"/>
          <w:szCs w:val="32"/>
        </w:rPr>
      </w:pPr>
      <w:r>
        <w:rPr>
          <w:rFonts w:ascii="黑体" w:eastAsia="黑体" w:hint="eastAsia"/>
          <w:b/>
          <w:sz w:val="32"/>
          <w:szCs w:val="32"/>
        </w:rPr>
        <w:t>2017年下半年《</w:t>
      </w:r>
      <w:r w:rsidRPr="009F603C">
        <w:rPr>
          <w:rFonts w:ascii="黑体" w:eastAsia="黑体" w:hint="eastAsia"/>
          <w:b/>
          <w:sz w:val="32"/>
          <w:szCs w:val="32"/>
        </w:rPr>
        <w:t>新政府会计准则制度背景下行政事业单位财务管理、内控报告撰写与预算绩效管理培训班</w:t>
      </w:r>
      <w:r>
        <w:rPr>
          <w:rFonts w:ascii="黑体" w:eastAsia="黑体" w:hint="eastAsia"/>
          <w:b/>
          <w:sz w:val="32"/>
          <w:szCs w:val="32"/>
        </w:rPr>
        <w:t>》               专题介绍</w:t>
      </w:r>
    </w:p>
    <w:p w:rsidR="00C94E43" w:rsidRDefault="00C94E43" w:rsidP="00C94E43">
      <w:pPr>
        <w:spacing w:beforeLines="100" w:before="312" w:afterLines="50" w:after="156" w:line="480" w:lineRule="exact"/>
        <w:ind w:firstLineChars="200" w:firstLine="562"/>
        <w:rPr>
          <w:rFonts w:ascii="仿宋_GB2312" w:eastAsia="仿宋_GB2312" w:hAnsi="Calibri" w:hint="eastAsia"/>
          <w:b/>
          <w:kern w:val="0"/>
          <w:sz w:val="28"/>
          <w:szCs w:val="28"/>
        </w:rPr>
      </w:pPr>
      <w:r>
        <w:rPr>
          <w:rFonts w:ascii="仿宋_GB2312" w:eastAsia="仿宋_GB2312" w:hAnsi="Calibri" w:hint="eastAsia"/>
          <w:b/>
          <w:kern w:val="0"/>
          <w:sz w:val="28"/>
          <w:szCs w:val="28"/>
        </w:rPr>
        <w:t>专题</w:t>
      </w:r>
      <w:proofErr w:type="gramStart"/>
      <w:r>
        <w:rPr>
          <w:rFonts w:ascii="仿宋_GB2312" w:eastAsia="仿宋_GB2312" w:hAnsi="Calibri" w:hint="eastAsia"/>
          <w:b/>
          <w:kern w:val="0"/>
          <w:sz w:val="28"/>
          <w:szCs w:val="28"/>
        </w:rPr>
        <w:t>一</w:t>
      </w:r>
      <w:proofErr w:type="gramEnd"/>
      <w:r>
        <w:rPr>
          <w:rFonts w:ascii="仿宋_GB2312" w:eastAsia="仿宋_GB2312" w:hAnsi="Calibri" w:hint="eastAsia"/>
          <w:b/>
          <w:kern w:val="0"/>
          <w:sz w:val="28"/>
          <w:szCs w:val="28"/>
        </w:rPr>
        <w:t>：新政府会计准则实施难点与政府会计制度动态解析和行政事业单位财务管理实操专题培训班</w:t>
      </w:r>
    </w:p>
    <w:p w:rsidR="00C94E43" w:rsidRDefault="00C94E43" w:rsidP="00C94E43">
      <w:pPr>
        <w:tabs>
          <w:tab w:val="left" w:pos="1620"/>
          <w:tab w:val="left" w:pos="1800"/>
        </w:tabs>
        <w:spacing w:beforeLines="30" w:before="93" w:afterLines="30" w:after="93" w:line="480" w:lineRule="exact"/>
        <w:ind w:firstLineChars="146" w:firstLine="410"/>
        <w:jc w:val="left"/>
        <w:rPr>
          <w:rFonts w:ascii="仿宋_GB2312" w:eastAsia="仿宋_GB2312" w:hAnsi="Calibri" w:hint="eastAsia"/>
          <w:b/>
          <w:sz w:val="28"/>
          <w:szCs w:val="28"/>
        </w:rPr>
      </w:pPr>
      <w:r>
        <w:rPr>
          <w:rFonts w:ascii="仿宋_GB2312" w:eastAsia="仿宋_GB2312" w:hAnsi="Calibri" w:hint="eastAsia"/>
          <w:b/>
          <w:sz w:val="28"/>
          <w:szCs w:val="28"/>
        </w:rPr>
        <w:t>（一）专题介绍</w:t>
      </w:r>
    </w:p>
    <w:p w:rsidR="00C94E43" w:rsidRDefault="00C94E43" w:rsidP="00C94E43">
      <w:pPr>
        <w:tabs>
          <w:tab w:val="left" w:pos="1620"/>
          <w:tab w:val="left" w:pos="1800"/>
        </w:tabs>
        <w:ind w:firstLineChars="200" w:firstLine="560"/>
        <w:jc w:val="left"/>
        <w:rPr>
          <w:rFonts w:ascii="仿宋_GB2312" w:eastAsia="仿宋_GB2312" w:cs="仿宋_GB2312" w:hint="eastAsia"/>
          <w:sz w:val="28"/>
          <w:szCs w:val="28"/>
        </w:rPr>
      </w:pPr>
      <w:r>
        <w:rPr>
          <w:rFonts w:ascii="仿宋_GB2312" w:eastAsia="仿宋_GB2312" w:cs="仿宋_GB2312" w:hint="eastAsia"/>
          <w:sz w:val="28"/>
          <w:szCs w:val="28"/>
        </w:rPr>
        <w:t>2016年7月财政部颁布了《政府会计准则第1号——存</w:t>
      </w:r>
      <w:bookmarkStart w:id="0" w:name="_GoBack"/>
      <w:bookmarkEnd w:id="0"/>
      <w:r>
        <w:rPr>
          <w:rFonts w:ascii="仿宋_GB2312" w:eastAsia="仿宋_GB2312" w:cs="仿宋_GB2312" w:hint="eastAsia"/>
          <w:sz w:val="28"/>
          <w:szCs w:val="28"/>
        </w:rPr>
        <w:t>货》、《政府会计准则第2号——投资》、《政府会计准则第3号——固定资产》和《政府会计准则第4号——无形资产》，四项资产具体准则，自2017年1月1日起施行；2016年8月财政部发布《政府会计制度—行政事业单位会计科目和会计报表》（征求意见稿），拟统一行政事业单位会计制度，《政府会计制度》是我国新型政府</w:t>
      </w:r>
      <w:proofErr w:type="gramStart"/>
      <w:r>
        <w:rPr>
          <w:rFonts w:ascii="仿宋_GB2312" w:eastAsia="仿宋_GB2312" w:cs="仿宋_GB2312" w:hint="eastAsia"/>
          <w:sz w:val="28"/>
          <w:szCs w:val="28"/>
        </w:rPr>
        <w:t>会计双</w:t>
      </w:r>
      <w:proofErr w:type="gramEnd"/>
      <w:r>
        <w:rPr>
          <w:rFonts w:ascii="仿宋_GB2312" w:eastAsia="仿宋_GB2312" w:cs="仿宋_GB2312" w:hint="eastAsia"/>
          <w:sz w:val="28"/>
          <w:szCs w:val="28"/>
        </w:rPr>
        <w:t>体系平行记账模式落地的关键基础，对于政府单位会计核算将产生深远影响；2016年《地方政府一般债务预算管理办法》、《地方政府专项债务预算管理办法》、</w:t>
      </w:r>
      <w:r>
        <w:rPr>
          <w:rFonts w:ascii="仿宋_GB2312" w:eastAsia="仿宋_GB2312" w:hAnsi="宋体" w:hint="eastAsia"/>
          <w:sz w:val="28"/>
          <w:szCs w:val="28"/>
        </w:rPr>
        <w:t>《政府采购代理机构管理办法（征求意见稿）》、《政府采购评审专家管理办法》、《中央和国家机关会议费管理办法》等也相继发布。</w:t>
      </w:r>
      <w:r>
        <w:rPr>
          <w:rFonts w:ascii="仿宋_GB2312" w:eastAsia="仿宋_GB2312" w:cs="仿宋_GB2312" w:hint="eastAsia"/>
          <w:sz w:val="28"/>
          <w:szCs w:val="28"/>
        </w:rPr>
        <w:t>挑战是毋庸置疑的！行政事业单位的领导与财务管理层都需要做好充分的准备，及时学习、随时学习才能更好的完成工作。本课程以满足实际应用需求为目标，将政策解读、案例分析与实务操作相结合，更好的满足了学习需求。</w:t>
      </w:r>
    </w:p>
    <w:p w:rsidR="00C94E43" w:rsidRDefault="00C94E43" w:rsidP="00C94E43">
      <w:pPr>
        <w:tabs>
          <w:tab w:val="left" w:pos="1620"/>
          <w:tab w:val="left" w:pos="1800"/>
        </w:tabs>
        <w:spacing w:beforeLines="30" w:before="93" w:afterLines="30" w:after="93"/>
        <w:ind w:firstLineChars="147" w:firstLine="413"/>
        <w:jc w:val="left"/>
        <w:rPr>
          <w:rFonts w:ascii="仿宋_GB2312" w:eastAsia="仿宋_GB2312" w:cs="仿宋_GB2312" w:hint="eastAsia"/>
          <w:b/>
          <w:bCs/>
          <w:sz w:val="28"/>
          <w:szCs w:val="28"/>
        </w:rPr>
      </w:pPr>
      <w:r>
        <w:rPr>
          <w:rFonts w:ascii="仿宋_GB2312" w:eastAsia="仿宋_GB2312" w:hAnsi="Calibri" w:hint="eastAsia"/>
          <w:b/>
          <w:sz w:val="28"/>
          <w:szCs w:val="28"/>
        </w:rPr>
        <w:t>（二）课程内容</w:t>
      </w:r>
    </w:p>
    <w:p w:rsidR="00C94E43" w:rsidRDefault="00C94E43" w:rsidP="00C94E43">
      <w:pPr>
        <w:tabs>
          <w:tab w:val="left" w:pos="1620"/>
          <w:tab w:val="left" w:pos="1800"/>
        </w:tabs>
        <w:ind w:firstLineChars="200" w:firstLine="562"/>
        <w:jc w:val="left"/>
        <w:rPr>
          <w:rFonts w:ascii="仿宋_GB2312" w:eastAsia="仿宋_GB2312" w:cs="仿宋_GB2312" w:hint="eastAsia"/>
          <w:b/>
          <w:sz w:val="28"/>
          <w:szCs w:val="28"/>
        </w:rPr>
      </w:pPr>
      <w:r>
        <w:rPr>
          <w:rFonts w:ascii="仿宋_GB2312" w:eastAsia="仿宋_GB2312" w:cs="仿宋_GB2312" w:hint="eastAsia"/>
          <w:b/>
          <w:sz w:val="28"/>
          <w:szCs w:val="28"/>
        </w:rPr>
        <w:lastRenderedPageBreak/>
        <w:t>1、《政府会计准则》最新动态与应用</w:t>
      </w:r>
    </w:p>
    <w:p w:rsidR="00C94E43" w:rsidRDefault="00C94E43" w:rsidP="00C94E43">
      <w:pPr>
        <w:tabs>
          <w:tab w:val="left" w:pos="1620"/>
          <w:tab w:val="left" w:pos="1800"/>
        </w:tabs>
        <w:jc w:val="left"/>
        <w:rPr>
          <w:rFonts w:ascii="仿宋_GB2312" w:eastAsia="仿宋_GB2312" w:cs="仿宋_GB2312" w:hint="eastAsia"/>
          <w:bCs/>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bCs/>
          <w:sz w:val="28"/>
          <w:szCs w:val="28"/>
        </w:rPr>
        <w:t>《政府会计准则——基本准则》</w:t>
      </w:r>
      <w:r>
        <w:rPr>
          <w:rFonts w:ascii="仿宋_GB2312" w:eastAsia="仿宋_GB2312" w:cs="仿宋_GB2312"/>
          <w:sz w:val="28"/>
          <w:szCs w:val="28"/>
        </w:rPr>
        <w:t>的实施将对行政事业单位财务和会计管理带来哪些显著变化</w:t>
      </w:r>
      <w:r>
        <w:rPr>
          <w:rFonts w:ascii="仿宋_GB2312" w:eastAsia="仿宋_GB2312" w:cs="仿宋_GB2312" w:hint="eastAsia"/>
          <w:sz w:val="28"/>
          <w:szCs w:val="28"/>
        </w:rPr>
        <w:t>与</w:t>
      </w:r>
      <w:r>
        <w:rPr>
          <w:rFonts w:ascii="仿宋_GB2312" w:eastAsia="仿宋_GB2312" w:cs="仿宋_GB2312" w:hint="eastAsia"/>
          <w:bCs/>
          <w:sz w:val="28"/>
          <w:szCs w:val="28"/>
        </w:rPr>
        <w:t>应用难点解析</w:t>
      </w:r>
    </w:p>
    <w:p w:rsidR="00C94E43" w:rsidRDefault="00C94E43" w:rsidP="00C94E43">
      <w:pPr>
        <w:tabs>
          <w:tab w:val="left" w:pos="1620"/>
          <w:tab w:val="left" w:pos="1800"/>
        </w:tabs>
        <w:jc w:val="left"/>
        <w:rPr>
          <w:rFonts w:ascii="仿宋_GB2312" w:eastAsia="仿宋_GB2312" w:cs="仿宋_GB2312" w:hint="eastAsia"/>
          <w:bCs/>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bCs/>
          <w:sz w:val="28"/>
          <w:szCs w:val="28"/>
        </w:rPr>
        <w:t>《政府会计准则第1号——存货》、《政府会计准则第2号——投资》、《政府会计准则第3号——固定资产》、《政府会计准则第4号——无形资产》</w:t>
      </w:r>
      <w:r>
        <w:rPr>
          <w:rFonts w:ascii="仿宋_GB2312" w:eastAsia="仿宋_GB2312" w:cs="仿宋_GB2312"/>
          <w:bCs/>
          <w:sz w:val="28"/>
          <w:szCs w:val="28"/>
        </w:rPr>
        <w:t>和《政府会计准则第XX号</w:t>
      </w:r>
      <w:r>
        <w:rPr>
          <w:rFonts w:ascii="仿宋_GB2312" w:eastAsia="仿宋_GB2312" w:cs="仿宋_GB2312"/>
          <w:bCs/>
          <w:sz w:val="28"/>
          <w:szCs w:val="28"/>
        </w:rPr>
        <w:t>——</w:t>
      </w:r>
      <w:r>
        <w:rPr>
          <w:rFonts w:ascii="仿宋_GB2312" w:eastAsia="仿宋_GB2312" w:cs="仿宋_GB2312"/>
          <w:bCs/>
          <w:sz w:val="28"/>
          <w:szCs w:val="28"/>
        </w:rPr>
        <w:t>政府储备物资（征求意见稿）》</w:t>
      </w:r>
      <w:r>
        <w:rPr>
          <w:rFonts w:ascii="仿宋_GB2312" w:eastAsia="仿宋_GB2312" w:cs="仿宋_GB2312" w:hint="eastAsia"/>
          <w:bCs/>
          <w:sz w:val="28"/>
          <w:szCs w:val="28"/>
        </w:rPr>
        <w:t>等的具体适用范围与主要创新</w:t>
      </w:r>
    </w:p>
    <w:p w:rsidR="00C94E43" w:rsidRDefault="00C94E43" w:rsidP="00C94E43">
      <w:pPr>
        <w:numPr>
          <w:ilvl w:val="0"/>
          <w:numId w:val="1"/>
        </w:numPr>
        <w:tabs>
          <w:tab w:val="left" w:pos="1620"/>
          <w:tab w:val="left" w:pos="1800"/>
        </w:tabs>
        <w:ind w:firstLineChars="200" w:firstLine="562"/>
        <w:jc w:val="left"/>
        <w:rPr>
          <w:rFonts w:ascii="仿宋_GB2312" w:eastAsia="仿宋_GB2312" w:cs="仿宋_GB2312" w:hint="eastAsia"/>
          <w:b/>
          <w:sz w:val="28"/>
          <w:szCs w:val="28"/>
        </w:rPr>
      </w:pPr>
      <w:r>
        <w:rPr>
          <w:rFonts w:ascii="仿宋_GB2312" w:eastAsia="仿宋_GB2312" w:cs="仿宋_GB2312" w:hint="eastAsia"/>
          <w:b/>
          <w:sz w:val="28"/>
          <w:szCs w:val="28"/>
        </w:rPr>
        <w:t>《政府会计制度》（征求意见稿）解读与动态解析</w:t>
      </w:r>
    </w:p>
    <w:p w:rsidR="00C94E43" w:rsidRDefault="00C94E43" w:rsidP="00C94E43">
      <w:pPr>
        <w:tabs>
          <w:tab w:val="left" w:pos="1620"/>
          <w:tab w:val="left" w:pos="1800"/>
        </w:tabs>
        <w:ind w:firstLine="560"/>
        <w:jc w:val="left"/>
        <w:rPr>
          <w:rFonts w:ascii="仿宋_GB2312" w:eastAsia="仿宋_GB2312" w:cs="仿宋_GB2312" w:hint="eastAsia"/>
          <w:bCs/>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bCs/>
          <w:sz w:val="28"/>
          <w:szCs w:val="28"/>
        </w:rPr>
        <w:t>政府会计制度遵循的原则与重大创新</w:t>
      </w:r>
    </w:p>
    <w:p w:rsidR="00C94E43" w:rsidRDefault="00C94E43" w:rsidP="00C94E43">
      <w:pPr>
        <w:tabs>
          <w:tab w:val="left" w:pos="1620"/>
          <w:tab w:val="left" w:pos="1800"/>
        </w:tabs>
        <w:ind w:firstLine="560"/>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政府会计制度科目体系</w:t>
      </w:r>
    </w:p>
    <w:p w:rsidR="00C94E43" w:rsidRDefault="00C94E43" w:rsidP="00C94E43">
      <w:pPr>
        <w:tabs>
          <w:tab w:val="left" w:pos="1620"/>
          <w:tab w:val="left" w:pos="1800"/>
        </w:tabs>
        <w:ind w:firstLine="560"/>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政府会计制度净资产与预算结余核算逻辑及其勾</w:t>
      </w:r>
      <w:proofErr w:type="gramStart"/>
      <w:r>
        <w:rPr>
          <w:rFonts w:ascii="仿宋_GB2312" w:eastAsia="仿宋_GB2312" w:cs="仿宋_GB2312" w:hint="eastAsia"/>
          <w:sz w:val="28"/>
          <w:szCs w:val="28"/>
        </w:rPr>
        <w:t>稽</w:t>
      </w:r>
      <w:proofErr w:type="gramEnd"/>
      <w:r>
        <w:rPr>
          <w:rFonts w:ascii="仿宋_GB2312" w:eastAsia="仿宋_GB2312" w:cs="仿宋_GB2312" w:hint="eastAsia"/>
          <w:sz w:val="28"/>
          <w:szCs w:val="28"/>
        </w:rPr>
        <w:t>关系</w:t>
      </w:r>
    </w:p>
    <w:p w:rsidR="00C94E43" w:rsidRDefault="00C94E43" w:rsidP="00C94E43">
      <w:pPr>
        <w:tabs>
          <w:tab w:val="left" w:pos="1620"/>
          <w:tab w:val="left" w:pos="1800"/>
        </w:tabs>
        <w:ind w:firstLine="560"/>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政府会计制度报表体系及其说明</w:t>
      </w:r>
    </w:p>
    <w:p w:rsidR="00C94E43" w:rsidRDefault="00C94E43" w:rsidP="00C94E43">
      <w:pPr>
        <w:tabs>
          <w:tab w:val="left" w:pos="1620"/>
          <w:tab w:val="left" w:pos="1800"/>
        </w:tabs>
        <w:ind w:firstLineChars="200" w:firstLine="562"/>
        <w:jc w:val="left"/>
        <w:rPr>
          <w:rFonts w:ascii="仿宋_GB2312" w:eastAsia="仿宋_GB2312" w:hAnsi="宋体" w:hint="eastAsia"/>
          <w:b/>
          <w:sz w:val="28"/>
          <w:szCs w:val="28"/>
        </w:rPr>
      </w:pPr>
      <w:r>
        <w:rPr>
          <w:rFonts w:ascii="仿宋_GB2312" w:eastAsia="仿宋_GB2312" w:cs="仿宋_GB2312" w:hint="eastAsia"/>
          <w:b/>
          <w:sz w:val="28"/>
          <w:szCs w:val="28"/>
        </w:rPr>
        <w:t>3、新《行政单位财务规则》、</w:t>
      </w:r>
      <w:r>
        <w:rPr>
          <w:rFonts w:ascii="仿宋_GB2312" w:eastAsia="仿宋_GB2312" w:cs="仿宋_GB2312"/>
          <w:b/>
          <w:sz w:val="28"/>
          <w:szCs w:val="28"/>
        </w:rPr>
        <w:t>《行政单位会计制度》</w:t>
      </w:r>
      <w:r>
        <w:rPr>
          <w:rFonts w:ascii="仿宋_GB2312" w:eastAsia="仿宋_GB2312" w:cs="仿宋_GB2312" w:hint="eastAsia"/>
          <w:b/>
          <w:sz w:val="28"/>
          <w:szCs w:val="28"/>
        </w:rPr>
        <w:t>和</w:t>
      </w:r>
      <w:r>
        <w:rPr>
          <w:rFonts w:ascii="仿宋_GB2312" w:eastAsia="仿宋_GB2312" w:hAnsi="宋体"/>
          <w:b/>
          <w:sz w:val="28"/>
          <w:szCs w:val="28"/>
        </w:rPr>
        <w:t>《新旧行政单位会计制度有关衔接问题的处理规定》</w:t>
      </w:r>
      <w:r>
        <w:rPr>
          <w:rFonts w:ascii="仿宋_GB2312" w:eastAsia="仿宋_GB2312" w:hint="eastAsia"/>
          <w:b/>
          <w:sz w:val="28"/>
          <w:szCs w:val="28"/>
        </w:rPr>
        <w:t>解析与应用</w:t>
      </w:r>
    </w:p>
    <w:p w:rsidR="00C94E43" w:rsidRDefault="00C94E43" w:rsidP="00C94E43">
      <w:pPr>
        <w:tabs>
          <w:tab w:val="left" w:pos="1620"/>
          <w:tab w:val="left" w:pos="1800"/>
        </w:tabs>
        <w:ind w:firstLineChars="200" w:firstLine="562"/>
        <w:jc w:val="left"/>
        <w:rPr>
          <w:rFonts w:ascii="仿宋_GB2312" w:eastAsia="仿宋_GB2312" w:cs="仿宋_GB2312" w:hint="eastAsia"/>
          <w:b/>
          <w:bCs/>
          <w:sz w:val="28"/>
          <w:szCs w:val="28"/>
        </w:rPr>
      </w:pPr>
      <w:r>
        <w:rPr>
          <w:rFonts w:ascii="仿宋_GB2312" w:eastAsia="仿宋_GB2312" w:cs="仿宋_GB2312" w:hint="eastAsia"/>
          <w:b/>
          <w:sz w:val="28"/>
          <w:szCs w:val="28"/>
        </w:rPr>
        <w:t>4、新《事业单位财务规则》、《事业单位会计准则》、《事业单位会计制度》与</w:t>
      </w:r>
      <w:r>
        <w:rPr>
          <w:rFonts w:ascii="仿宋_GB2312" w:eastAsia="仿宋_GB2312" w:hAnsi="宋体" w:hint="eastAsia"/>
          <w:b/>
          <w:bCs/>
          <w:sz w:val="28"/>
          <w:szCs w:val="28"/>
        </w:rPr>
        <w:t>《新旧事业单位会计制度有关衔接问题的处理规定》的实际应用解析</w:t>
      </w:r>
    </w:p>
    <w:p w:rsidR="00C94E43" w:rsidRDefault="00C94E43" w:rsidP="00C94E43">
      <w:pPr>
        <w:spacing w:beforeLines="50" w:before="156"/>
        <w:rPr>
          <w:rFonts w:ascii="仿宋_GB2312" w:eastAsia="仿宋_GB2312" w:hAnsi="宋体" w:cs="仿宋_GB2312" w:hint="eastAsia"/>
          <w:b/>
          <w:bCs/>
          <w:sz w:val="28"/>
          <w:szCs w:val="28"/>
        </w:rPr>
      </w:pPr>
      <w:r>
        <w:rPr>
          <w:rFonts w:ascii="仿宋_GB2312" w:eastAsia="仿宋_GB2312" w:hAnsi="宋体" w:cs="仿宋_GB2312" w:hint="eastAsia"/>
          <w:sz w:val="28"/>
          <w:szCs w:val="28"/>
        </w:rPr>
        <w:t xml:space="preserve">    </w:t>
      </w:r>
      <w:r>
        <w:rPr>
          <w:rFonts w:ascii="仿宋_GB2312" w:eastAsia="仿宋_GB2312" w:hAnsi="宋体" w:cs="仿宋_GB2312" w:hint="eastAsia"/>
          <w:b/>
          <w:bCs/>
          <w:sz w:val="28"/>
          <w:szCs w:val="28"/>
        </w:rPr>
        <w:t>5、新《高等学校会计制度》和《医院会计制度》解析与应用</w:t>
      </w:r>
    </w:p>
    <w:p w:rsidR="00C94E43" w:rsidRDefault="00C94E43" w:rsidP="00C94E43">
      <w:pPr>
        <w:tabs>
          <w:tab w:val="left" w:pos="1620"/>
          <w:tab w:val="left" w:pos="1800"/>
        </w:tabs>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6、行政事业单位国有资产管理技巧</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sz w:val="28"/>
          <w:szCs w:val="28"/>
        </w:rPr>
        <w:t>(1)</w:t>
      </w:r>
      <w:r>
        <w:rPr>
          <w:rFonts w:ascii="仿宋_GB2312" w:eastAsia="仿宋_GB2312" w:cs="仿宋_GB2312" w:hint="eastAsia"/>
          <w:sz w:val="28"/>
          <w:szCs w:val="28"/>
        </w:rPr>
        <w:t>行政事业单位国有资产管理办法、配套制度与《地方行政单位国有资产处置管理暂行办法》应用解析</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sz w:val="28"/>
          <w:szCs w:val="28"/>
        </w:rPr>
        <w:t>(2)</w:t>
      </w:r>
      <w:r>
        <w:rPr>
          <w:rFonts w:ascii="仿宋_GB2312" w:eastAsia="仿宋_GB2312" w:cs="仿宋_GB2312" w:hint="eastAsia"/>
          <w:sz w:val="28"/>
          <w:szCs w:val="28"/>
        </w:rPr>
        <w:t>行政事业单位资产使用与处置难点解析与收益管理</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hint="eastAsia"/>
          <w:sz w:val="28"/>
          <w:szCs w:val="28"/>
        </w:rPr>
        <w:lastRenderedPageBreak/>
        <w:t>(3)事业单位对外投资管理及新增限制性规定</w:t>
      </w:r>
    </w:p>
    <w:p w:rsidR="00C94E43" w:rsidRDefault="00C94E43" w:rsidP="00C94E43">
      <w:pPr>
        <w:tabs>
          <w:tab w:val="left" w:pos="1620"/>
          <w:tab w:val="left" w:pos="1800"/>
        </w:tabs>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7、行政事业单位负债的管理与风险应对</w:t>
      </w:r>
    </w:p>
    <w:p w:rsidR="00C94E43" w:rsidRDefault="00C94E43" w:rsidP="00C94E43">
      <w:pPr>
        <w:ind w:firstLine="560"/>
        <w:rPr>
          <w:rFonts w:ascii="仿宋_GB2312" w:eastAsia="仿宋_GB2312" w:cs="仿宋_GB2312" w:hint="eastAsia"/>
          <w:sz w:val="28"/>
          <w:szCs w:val="28"/>
        </w:rPr>
      </w:pPr>
      <w:r>
        <w:rPr>
          <w:rFonts w:ascii="仿宋_GB2312" w:eastAsia="仿宋_GB2312" w:cs="仿宋_GB2312"/>
          <w:sz w:val="28"/>
          <w:szCs w:val="28"/>
        </w:rPr>
        <w:t>(1)</w:t>
      </w:r>
      <w:r>
        <w:rPr>
          <w:rFonts w:ascii="仿宋_GB2312" w:eastAsia="仿宋_GB2312" w:cs="仿宋_GB2312" w:hint="eastAsia"/>
          <w:sz w:val="28"/>
          <w:szCs w:val="28"/>
        </w:rPr>
        <w:t>《地方政府一般债券发行管理暂行办法》应用解析</w:t>
      </w:r>
    </w:p>
    <w:p w:rsidR="00C94E43" w:rsidRDefault="00C94E43" w:rsidP="00C94E43">
      <w:pPr>
        <w:ind w:firstLine="560"/>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《地方政府专项债券发行管理暂行办法》应用解析</w:t>
      </w:r>
    </w:p>
    <w:p w:rsidR="00C94E43" w:rsidRDefault="00C94E43" w:rsidP="00C94E43">
      <w:pPr>
        <w:ind w:firstLine="560"/>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《地方政府一般债务预算管理办法》应用解析</w:t>
      </w:r>
    </w:p>
    <w:p w:rsidR="00C94E43" w:rsidRDefault="00C94E43" w:rsidP="00C94E43">
      <w:pPr>
        <w:ind w:firstLine="560"/>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《地方政府专项债务预算管理办法》应用解析</w:t>
      </w:r>
    </w:p>
    <w:p w:rsidR="00C94E43" w:rsidRDefault="00C94E43" w:rsidP="00C94E43">
      <w:pPr>
        <w:tabs>
          <w:tab w:val="left" w:pos="1620"/>
          <w:tab w:val="left" w:pos="1800"/>
        </w:tabs>
        <w:ind w:firstLineChars="196" w:firstLine="551"/>
        <w:jc w:val="left"/>
        <w:rPr>
          <w:rFonts w:ascii="仿宋_GB2312" w:eastAsia="仿宋_GB2312" w:cs="仿宋_GB2312" w:hint="eastAsia"/>
          <w:b/>
          <w:bCs/>
          <w:sz w:val="28"/>
          <w:szCs w:val="28"/>
        </w:rPr>
      </w:pPr>
      <w:r>
        <w:rPr>
          <w:rFonts w:ascii="仿宋_GB2312" w:eastAsia="仿宋_GB2312" w:cs="仿宋_GB2312" w:hint="eastAsia"/>
          <w:b/>
          <w:bCs/>
          <w:sz w:val="28"/>
          <w:szCs w:val="28"/>
        </w:rPr>
        <w:t>8、行政事业单位收入管理的变动与趋势分析</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行政事业单位收入及预算外资金处理新规定</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非税收入收支两条</w:t>
      </w:r>
      <w:proofErr w:type="gramStart"/>
      <w:r>
        <w:rPr>
          <w:rFonts w:ascii="仿宋_GB2312" w:eastAsia="仿宋_GB2312" w:cs="仿宋_GB2312" w:hint="eastAsia"/>
          <w:sz w:val="28"/>
          <w:szCs w:val="28"/>
        </w:rPr>
        <w:t>线改革</w:t>
      </w:r>
      <w:proofErr w:type="gramEnd"/>
      <w:r>
        <w:rPr>
          <w:rFonts w:ascii="仿宋_GB2312" w:eastAsia="仿宋_GB2312" w:cs="仿宋_GB2312" w:hint="eastAsia"/>
          <w:sz w:val="28"/>
          <w:szCs w:val="28"/>
        </w:rPr>
        <w:t>做法与反思</w:t>
      </w:r>
    </w:p>
    <w:p w:rsidR="00C94E43" w:rsidRDefault="00C94E43" w:rsidP="00C94E43">
      <w:pPr>
        <w:tabs>
          <w:tab w:val="left" w:pos="1620"/>
          <w:tab w:val="left" w:pos="1800"/>
        </w:tabs>
        <w:ind w:firstLineChars="199" w:firstLine="559"/>
        <w:jc w:val="left"/>
        <w:rPr>
          <w:rFonts w:ascii="仿宋_GB2312" w:eastAsia="仿宋_GB2312" w:cs="仿宋_GB2312" w:hint="eastAsia"/>
          <w:b/>
          <w:bCs/>
          <w:sz w:val="28"/>
          <w:szCs w:val="28"/>
        </w:rPr>
      </w:pPr>
      <w:r>
        <w:rPr>
          <w:rFonts w:ascii="仿宋_GB2312" w:eastAsia="仿宋_GB2312" w:cs="仿宋_GB2312" w:hint="eastAsia"/>
          <w:b/>
          <w:bCs/>
          <w:sz w:val="28"/>
          <w:szCs w:val="28"/>
        </w:rPr>
        <w:t>9、行政事业单位支出管理</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行政事业单位支出管理新要求</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深化国库集中支付制度改革做法、措施及应注意的问题</w:t>
      </w:r>
    </w:p>
    <w:p w:rsidR="00C94E43" w:rsidRDefault="00C94E43" w:rsidP="00C94E43">
      <w:pPr>
        <w:tabs>
          <w:tab w:val="left" w:pos="1620"/>
          <w:tab w:val="left" w:pos="1800"/>
        </w:tabs>
        <w:ind w:firstLineChars="200" w:firstLine="560"/>
        <w:jc w:val="left"/>
        <w:rPr>
          <w:rFonts w:ascii="仿宋_GB2312" w:eastAsia="仿宋_GB2312" w:cs="仿宋_GB2312" w:hint="eastAsia"/>
          <w:sz w:val="28"/>
          <w:szCs w:val="28"/>
        </w:rPr>
      </w:pPr>
      <w:r>
        <w:rPr>
          <w:rFonts w:ascii="仿宋_GB2312" w:eastAsia="仿宋_GB2312" w:hAnsi="宋体" w:cs="仿宋_GB2312"/>
          <w:sz w:val="28"/>
          <w:szCs w:val="28"/>
        </w:rPr>
        <w:t>(</w:t>
      </w:r>
      <w:r>
        <w:rPr>
          <w:rFonts w:ascii="仿宋_GB2312" w:eastAsia="仿宋_GB2312" w:hAnsi="宋体" w:cs="仿宋_GB2312" w:hint="eastAsia"/>
          <w:sz w:val="28"/>
          <w:szCs w:val="28"/>
        </w:rPr>
        <w:t>3</w:t>
      </w:r>
      <w:r>
        <w:rPr>
          <w:rFonts w:ascii="仿宋_GB2312" w:eastAsia="仿宋_GB2312" w:hAnsi="宋体" w:cs="仿宋_GB2312"/>
          <w:sz w:val="28"/>
          <w:szCs w:val="28"/>
        </w:rPr>
        <w:t>)</w:t>
      </w:r>
      <w:r>
        <w:rPr>
          <w:rFonts w:ascii="仿宋_GB2312" w:eastAsia="仿宋_GB2312" w:hAnsi="宋体" w:cs="仿宋_GB2312" w:hint="eastAsia"/>
          <w:sz w:val="28"/>
          <w:szCs w:val="28"/>
        </w:rPr>
        <w:t>政府采购最新政策动态解析与</w:t>
      </w:r>
      <w:r>
        <w:rPr>
          <w:rFonts w:ascii="仿宋_GB2312" w:eastAsia="仿宋_GB2312" w:cs="仿宋_GB2312" w:hint="eastAsia"/>
          <w:sz w:val="28"/>
          <w:szCs w:val="28"/>
        </w:rPr>
        <w:t>应用</w:t>
      </w:r>
    </w:p>
    <w:p w:rsidR="00C94E43" w:rsidRDefault="00C94E43" w:rsidP="00C94E43">
      <w:pPr>
        <w:tabs>
          <w:tab w:val="left" w:pos="1620"/>
          <w:tab w:val="left" w:pos="1800"/>
        </w:tabs>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w:t>
      </w:r>
      <w:r>
        <w:rPr>
          <w:rFonts w:ascii="仿宋_GB2312" w:eastAsia="仿宋_GB2312" w:hAnsi="宋体" w:cs="仿宋_GB2312" w:hint="eastAsia"/>
          <w:sz w:val="28"/>
          <w:szCs w:val="28"/>
        </w:rPr>
        <w:t>《政府采购法实施条例》的要求；</w:t>
      </w:r>
      <w:r>
        <w:rPr>
          <w:rFonts w:ascii="仿宋_GB2312" w:eastAsia="仿宋_GB2312" w:hAnsi="宋体" w:hint="eastAsia"/>
          <w:sz w:val="28"/>
          <w:szCs w:val="28"/>
        </w:rPr>
        <w:t>《政府采购代理机构管理办法（征求意见稿）》解析；《政府采购评审专家管理办法》解读；《中央和国家机关会议费管理办法》解读）</w:t>
      </w:r>
    </w:p>
    <w:p w:rsidR="00C94E43" w:rsidRDefault="00C94E43" w:rsidP="00C94E43">
      <w:pPr>
        <w:tabs>
          <w:tab w:val="left" w:pos="1620"/>
          <w:tab w:val="left" w:pos="1800"/>
        </w:tabs>
        <w:ind w:firstLineChars="200" w:firstLine="560"/>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事业单位资金、资产管理与国库集中支付、政府采购的关系</w:t>
      </w:r>
    </w:p>
    <w:p w:rsidR="00C94E43" w:rsidRDefault="00C94E43" w:rsidP="00C94E43">
      <w:pPr>
        <w:tabs>
          <w:tab w:val="left" w:pos="1620"/>
          <w:tab w:val="left" w:pos="1800"/>
        </w:tabs>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10、行政事业单位净资产管理</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结转与结余管理最新规定解析</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sz w:val="28"/>
          <w:szCs w:val="28"/>
        </w:rPr>
        <w:t>(2)</w:t>
      </w:r>
      <w:r>
        <w:rPr>
          <w:rFonts w:ascii="仿宋_GB2312" w:eastAsia="仿宋_GB2312" w:cs="仿宋_GB2312" w:hint="eastAsia"/>
          <w:sz w:val="28"/>
          <w:szCs w:val="28"/>
        </w:rPr>
        <w:t>财政拨款结余管理需注意的问题</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行政事业单位专用基金管理与净资产核算结转流程</w:t>
      </w:r>
    </w:p>
    <w:p w:rsidR="00C94E43" w:rsidRDefault="00C94E43" w:rsidP="00C94E43">
      <w:pPr>
        <w:widowControl/>
        <w:ind w:firstLineChars="200" w:firstLine="562"/>
        <w:jc w:val="left"/>
        <w:rPr>
          <w:rFonts w:ascii="仿宋_GB2312" w:eastAsia="仿宋_GB2312" w:cs="仿宋_GB2312" w:hint="eastAsia"/>
          <w:b/>
          <w:bCs/>
          <w:sz w:val="28"/>
          <w:szCs w:val="28"/>
        </w:rPr>
      </w:pPr>
      <w:r>
        <w:rPr>
          <w:rFonts w:ascii="仿宋_GB2312" w:eastAsia="仿宋_GB2312" w:cs="仿宋_GB2312"/>
          <w:b/>
          <w:bCs/>
          <w:sz w:val="28"/>
          <w:szCs w:val="28"/>
        </w:rPr>
        <w:t>11、新《会计档案管理办法》应用与难点解析</w:t>
      </w:r>
    </w:p>
    <w:p w:rsidR="00C94E43" w:rsidRDefault="00C94E43" w:rsidP="00C94E43">
      <w:pPr>
        <w:widowControl/>
        <w:ind w:left="561"/>
        <w:jc w:val="left"/>
        <w:rPr>
          <w:rFonts w:ascii="仿宋_GB2312" w:eastAsia="仿宋_GB2312" w:cs="仿宋_GB2312" w:hint="eastAsia"/>
          <w:sz w:val="28"/>
          <w:szCs w:val="28"/>
        </w:rPr>
      </w:pPr>
      <w:r>
        <w:rPr>
          <w:rFonts w:ascii="仿宋_GB2312" w:eastAsia="仿宋_GB2312" w:cs="仿宋_GB2312"/>
          <w:sz w:val="28"/>
          <w:szCs w:val="28"/>
        </w:rPr>
        <w:lastRenderedPageBreak/>
        <w:t>(1)新会计档案管理的范围、保管期限、移交和销毁</w:t>
      </w:r>
    </w:p>
    <w:p w:rsidR="00C94E43" w:rsidRDefault="00C94E43" w:rsidP="00C94E43">
      <w:pPr>
        <w:widowControl/>
        <w:ind w:left="561"/>
        <w:jc w:val="left"/>
        <w:rPr>
          <w:rFonts w:ascii="仿宋_GB2312" w:eastAsia="仿宋_GB2312" w:cs="仿宋_GB2312"/>
          <w:sz w:val="28"/>
          <w:szCs w:val="28"/>
        </w:rPr>
      </w:pPr>
      <w:r>
        <w:rPr>
          <w:rFonts w:ascii="仿宋_GB2312" w:eastAsia="仿宋_GB2312" w:cs="仿宋_GB2312"/>
          <w:sz w:val="28"/>
          <w:szCs w:val="28"/>
        </w:rPr>
        <w:t xml:space="preserve">(2)电子形式归档保存的会计资料 </w:t>
      </w:r>
    </w:p>
    <w:p w:rsidR="00C94E43" w:rsidRDefault="00C94E43" w:rsidP="00C94E43">
      <w:pPr>
        <w:spacing w:beforeLines="100" w:before="312" w:afterLines="50" w:after="156" w:line="480" w:lineRule="exact"/>
        <w:rPr>
          <w:rFonts w:ascii="仿宋_GB2312" w:eastAsia="仿宋_GB2312" w:hAnsi="Calibri" w:hint="eastAsia"/>
          <w:b/>
          <w:kern w:val="0"/>
          <w:sz w:val="28"/>
          <w:szCs w:val="28"/>
        </w:rPr>
      </w:pPr>
      <w:r>
        <w:rPr>
          <w:rFonts w:ascii="仿宋_GB2312" w:eastAsia="仿宋_GB2312" w:hAnsi="Calibri" w:hint="eastAsia"/>
          <w:b/>
          <w:kern w:val="0"/>
          <w:sz w:val="28"/>
          <w:szCs w:val="28"/>
        </w:rPr>
        <w:t xml:space="preserve">    </w:t>
      </w:r>
    </w:p>
    <w:p w:rsidR="00C94E43" w:rsidRPr="000E771E" w:rsidRDefault="00C94E43" w:rsidP="00C94E43">
      <w:pPr>
        <w:spacing w:beforeLines="100" w:before="312" w:afterLines="50" w:after="156" w:line="480" w:lineRule="exact"/>
        <w:ind w:firstLineChars="200" w:firstLine="562"/>
        <w:rPr>
          <w:rFonts w:ascii="仿宋_GB2312" w:eastAsia="仿宋_GB2312" w:hAnsi="Calibri" w:hint="eastAsia"/>
          <w:b/>
          <w:kern w:val="0"/>
          <w:sz w:val="28"/>
          <w:szCs w:val="28"/>
        </w:rPr>
      </w:pPr>
      <w:r w:rsidRPr="000E771E">
        <w:rPr>
          <w:rFonts w:ascii="仿宋_GB2312" w:eastAsia="仿宋_GB2312" w:hAnsi="Calibri" w:hint="eastAsia"/>
          <w:b/>
          <w:kern w:val="0"/>
          <w:sz w:val="28"/>
          <w:szCs w:val="28"/>
        </w:rPr>
        <w:t>专题二: 政府会计改革背景下的内部控制建设和报告撰写与预算绩效管理实操专题培训班</w:t>
      </w:r>
    </w:p>
    <w:p w:rsidR="00C94E43" w:rsidRDefault="00C94E43" w:rsidP="00C94E43">
      <w:pPr>
        <w:tabs>
          <w:tab w:val="left" w:pos="1620"/>
          <w:tab w:val="left" w:pos="1800"/>
        </w:tabs>
        <w:spacing w:beforeLines="30" w:before="93" w:afterLines="30" w:after="93" w:line="520" w:lineRule="exact"/>
        <w:ind w:firstLineChars="147" w:firstLine="413"/>
        <w:jc w:val="left"/>
        <w:rPr>
          <w:rFonts w:ascii="仿宋_GB2312" w:eastAsia="仿宋_GB2312" w:hAnsi="Calibri" w:hint="eastAsia"/>
          <w:b/>
          <w:sz w:val="28"/>
          <w:szCs w:val="28"/>
        </w:rPr>
      </w:pPr>
      <w:r w:rsidRPr="000E771E">
        <w:rPr>
          <w:rFonts w:ascii="仿宋_GB2312" w:eastAsia="仿宋_GB2312" w:hAnsi="Calibri" w:hint="eastAsia"/>
          <w:b/>
          <w:sz w:val="28"/>
          <w:szCs w:val="28"/>
        </w:rPr>
        <w:t>（一）专题介绍</w:t>
      </w:r>
    </w:p>
    <w:p w:rsidR="00C94E43" w:rsidRDefault="00C94E43" w:rsidP="00C94E43">
      <w:pPr>
        <w:widowControl/>
        <w:spacing w:beforeLines="30" w:before="93" w:afterLines="30" w:after="93"/>
        <w:ind w:firstLine="556"/>
        <w:jc w:val="left"/>
        <w:rPr>
          <w:rFonts w:ascii="仿宋_GB2312" w:eastAsia="仿宋_GB2312" w:hAnsi="Calibri" w:hint="eastAsia"/>
          <w:b/>
          <w:sz w:val="28"/>
          <w:szCs w:val="28"/>
        </w:rPr>
      </w:pPr>
      <w:r>
        <w:rPr>
          <w:rFonts w:ascii="仿宋_GB2312" w:eastAsia="仿宋_GB2312" w:cs="仿宋_GB2312" w:hint="eastAsia"/>
          <w:sz w:val="28"/>
          <w:szCs w:val="28"/>
        </w:rPr>
        <w:t>近年来，行政事业单位财务会计改革持续不断深化。继国务院批转的财政部关于《权责发生制政府综合财务报告制度改革方案》后，财政部发布了《政府会计准则》、《财政总预算会计制度》、《政府采购法实施条例》等等系列规章制度。从这些规章制度可以看出目前主要的变动集中在内部控制、预算管理、绩效管理等几个方面。按照《财政部关于全面推进行政事业单位内部控制建设的指导意见》要求，全国各级各类行政事业单位已进行了内部控制的建立与实施工作。2016年7月财政部印发《财政部关于开展行政事业单位内部控制基础性评价工作的通知》，决定开展单位内部控制基础性评价工作，以通过“以评促建”方式指导和推动行政事业单位积极开展内部控制建设。2017年1月财政部制定了《行政事业单位内部控制报告管理制度（试行）》（财会〔2017〕1号，并于2017年3月1日起施行。当前，行政事业单位内控实施依据和方法、新预算法的有效实施、</w:t>
      </w:r>
      <w:r>
        <w:rPr>
          <w:rFonts w:ascii="仿宋_GB2312" w:eastAsia="仿宋_GB2312" w:hint="eastAsia"/>
          <w:sz w:val="28"/>
          <w:szCs w:val="28"/>
        </w:rPr>
        <w:t>预算绩效管理的体系搭建与实施等问题亟待解决！</w:t>
      </w:r>
      <w:r>
        <w:rPr>
          <w:rFonts w:ascii="仿宋_GB2312" w:eastAsia="仿宋_GB2312" w:cs="仿宋_GB2312" w:hint="eastAsia"/>
          <w:sz w:val="28"/>
          <w:szCs w:val="28"/>
        </w:rPr>
        <w:t>对这些热点问题，</w:t>
      </w:r>
      <w:r>
        <w:rPr>
          <w:rFonts w:ascii="仿宋_GB2312" w:eastAsia="仿宋_GB2312" w:hint="eastAsia"/>
          <w:sz w:val="28"/>
          <w:szCs w:val="28"/>
        </w:rPr>
        <w:t>行政事业单位的管理人员和财务人员必须及时掌握，以更好的状态应对政策改革对工作的新挑战！</w:t>
      </w:r>
    </w:p>
    <w:p w:rsidR="00C94E43" w:rsidRDefault="00C94E43" w:rsidP="00C94E43">
      <w:pPr>
        <w:tabs>
          <w:tab w:val="left" w:pos="1620"/>
          <w:tab w:val="left" w:pos="1800"/>
        </w:tabs>
        <w:spacing w:beforeLines="30" w:before="93" w:afterLines="30" w:after="93"/>
        <w:ind w:firstLineChars="200" w:firstLine="562"/>
        <w:jc w:val="left"/>
        <w:rPr>
          <w:rFonts w:ascii="仿宋_GB2312" w:eastAsia="仿宋_GB2312" w:hAnsi="Calibri" w:hint="eastAsia"/>
          <w:b/>
          <w:sz w:val="28"/>
          <w:szCs w:val="28"/>
        </w:rPr>
      </w:pPr>
      <w:r>
        <w:rPr>
          <w:rFonts w:ascii="仿宋_GB2312" w:eastAsia="仿宋_GB2312" w:hAnsi="Calibri" w:hint="eastAsia"/>
          <w:b/>
          <w:sz w:val="28"/>
          <w:szCs w:val="28"/>
        </w:rPr>
        <w:lastRenderedPageBreak/>
        <w:t>（二）课程内容</w:t>
      </w:r>
    </w:p>
    <w:p w:rsidR="00C94E43" w:rsidRDefault="00C94E43" w:rsidP="00C94E43">
      <w:pPr>
        <w:tabs>
          <w:tab w:val="left" w:pos="1620"/>
          <w:tab w:val="left" w:pos="1800"/>
        </w:tabs>
        <w:spacing w:beforeLines="30" w:before="93" w:afterLines="30" w:after="93"/>
        <w:ind w:firstLineChars="200" w:firstLine="562"/>
        <w:jc w:val="left"/>
        <w:rPr>
          <w:rFonts w:ascii="仿宋_GB2312" w:eastAsia="仿宋_GB2312" w:hAnsi="Calibri" w:hint="eastAsia"/>
          <w:b/>
          <w:sz w:val="28"/>
          <w:szCs w:val="28"/>
        </w:rPr>
      </w:pPr>
      <w:r>
        <w:rPr>
          <w:rFonts w:ascii="仿宋_GB2312" w:eastAsia="仿宋_GB2312" w:hAnsi="Calibri" w:hint="eastAsia"/>
          <w:b/>
          <w:sz w:val="28"/>
          <w:szCs w:val="28"/>
        </w:rPr>
        <w:t>1、政府会计改革进度及趋势解析</w:t>
      </w:r>
    </w:p>
    <w:p w:rsidR="00C94E43" w:rsidRDefault="00C94E43" w:rsidP="00C94E43">
      <w:pPr>
        <w:tabs>
          <w:tab w:val="left" w:pos="1620"/>
          <w:tab w:val="left" w:pos="1800"/>
        </w:tabs>
        <w:ind w:firstLineChars="200" w:firstLine="560"/>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财税体制改革与政府会计改革</w:t>
      </w:r>
    </w:p>
    <w:p w:rsidR="00C94E43" w:rsidRDefault="00C94E43" w:rsidP="00C94E43">
      <w:pPr>
        <w:tabs>
          <w:tab w:val="left" w:pos="1620"/>
          <w:tab w:val="left" w:pos="1800"/>
        </w:tabs>
        <w:ind w:firstLineChars="200" w:firstLine="560"/>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我国现行财政体制的弊端与结构调整</w:t>
      </w:r>
    </w:p>
    <w:p w:rsidR="00C94E43" w:rsidRDefault="00C94E43" w:rsidP="00C94E43">
      <w:pPr>
        <w:rPr>
          <w:rFonts w:ascii="仿宋_GB2312" w:eastAsia="仿宋_GB2312" w:cs="仿宋_GB2312" w:hint="eastAsia"/>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国务院批转财政部关于《权责发生制政府综合财务报告制度改革方案》解析与行政事业单位会计改革最新变动和趋势分析</w:t>
      </w:r>
    </w:p>
    <w:p w:rsidR="00C94E43" w:rsidRDefault="00C94E43" w:rsidP="00C94E43">
      <w:pPr>
        <w:ind w:left="560"/>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预算法修改内容及解析——十大改革创新</w:t>
      </w:r>
    </w:p>
    <w:p w:rsidR="00C94E43" w:rsidRDefault="00C94E43" w:rsidP="00C94E43">
      <w:pPr>
        <w:tabs>
          <w:tab w:val="left" w:pos="1620"/>
          <w:tab w:val="left" w:pos="1800"/>
        </w:tabs>
        <w:ind w:firstLineChars="200" w:firstLine="560"/>
        <w:jc w:val="left"/>
        <w:rPr>
          <w:rFonts w:ascii="仿宋_GB2312" w:eastAsia="仿宋_GB2312" w:cs="仿宋_GB2312" w:hint="eastAsia"/>
          <w:bCs/>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hAnsi="宋体" w:hint="eastAsia"/>
          <w:sz w:val="28"/>
          <w:szCs w:val="28"/>
        </w:rPr>
        <w:t>新</w:t>
      </w:r>
      <w:r>
        <w:rPr>
          <w:rFonts w:ascii="仿宋_GB2312" w:eastAsia="仿宋_GB2312" w:cs="仿宋_GB2312" w:hint="eastAsia"/>
          <w:bCs/>
          <w:sz w:val="28"/>
          <w:szCs w:val="28"/>
        </w:rPr>
        <w:t>《财政总预算会计制度》与</w:t>
      </w:r>
      <w:r>
        <w:rPr>
          <w:rFonts w:ascii="仿宋_GB2312" w:eastAsia="仿宋_GB2312" w:hAnsi="宋体" w:hint="eastAsia"/>
          <w:sz w:val="28"/>
          <w:szCs w:val="28"/>
        </w:rPr>
        <w:t>《新旧财政总预算会计制度有关衔接问题的处理规定》</w:t>
      </w:r>
      <w:r>
        <w:rPr>
          <w:rFonts w:ascii="仿宋_GB2312" w:eastAsia="仿宋_GB2312" w:cs="仿宋_GB2312" w:hint="eastAsia"/>
          <w:bCs/>
          <w:sz w:val="28"/>
          <w:szCs w:val="28"/>
        </w:rPr>
        <w:t>的应用</w:t>
      </w:r>
    </w:p>
    <w:p w:rsidR="00C94E43" w:rsidRDefault="00C94E43" w:rsidP="00C94E43">
      <w:pPr>
        <w:tabs>
          <w:tab w:val="left" w:pos="1620"/>
          <w:tab w:val="left" w:pos="1800"/>
        </w:tabs>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2、行政事业单位内部控制</w:t>
      </w:r>
      <w:r>
        <w:rPr>
          <w:rFonts w:ascii="仿宋_GB2312" w:eastAsia="仿宋_GB2312" w:hAnsi="Calibri" w:hint="eastAsia"/>
          <w:b/>
          <w:sz w:val="28"/>
          <w:szCs w:val="28"/>
        </w:rPr>
        <w:t>政策最新动态与梳理</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行政事业单位内部控制总体进度与最新政策解析</w:t>
      </w:r>
    </w:p>
    <w:p w:rsidR="00C94E43" w:rsidRDefault="00C94E43" w:rsidP="00C94E43">
      <w:pPr>
        <w:tabs>
          <w:tab w:val="left" w:pos="1620"/>
          <w:tab w:val="left" w:pos="1800"/>
        </w:tabs>
        <w:spacing w:beforeLines="30" w:before="93" w:afterLines="30" w:after="93"/>
        <w:ind w:firstLine="560"/>
        <w:jc w:val="left"/>
        <w:rPr>
          <w:rFonts w:ascii="仿宋_GB2312" w:eastAsia="仿宋_GB2312" w:cs="仿宋_GB2312" w:hint="eastAsia"/>
          <w:w w:val="98"/>
          <w:sz w:val="28"/>
          <w:szCs w:val="28"/>
        </w:rPr>
      </w:pPr>
      <w:r>
        <w:rPr>
          <w:rFonts w:ascii="仿宋_GB2312" w:eastAsia="仿宋_GB2312" w:cs="仿宋_GB2312" w:hint="eastAsia"/>
          <w:sz w:val="28"/>
          <w:szCs w:val="28"/>
        </w:rPr>
        <w:t>(</w:t>
      </w:r>
      <w:r>
        <w:rPr>
          <w:rFonts w:ascii="仿宋_GB2312" w:eastAsia="仿宋_GB2312" w:cs="仿宋_GB2312" w:hint="eastAsia"/>
          <w:w w:val="95"/>
          <w:sz w:val="28"/>
          <w:szCs w:val="28"/>
        </w:rPr>
        <w:t>《行政事业单位内部控制规范（试行）》详解；</w:t>
      </w:r>
      <w:r>
        <w:rPr>
          <w:rFonts w:ascii="仿宋_GB2312" w:eastAsia="仿宋_GB2312" w:cs="仿宋_GB2312" w:hint="eastAsia"/>
          <w:sz w:val="28"/>
          <w:szCs w:val="28"/>
        </w:rPr>
        <w:t>《财政部关于全面推进行政事业单位内部控制建设的指导意见》解析；《财政部关于开展行政事业单位内部控制基础性评价工作的通知》解</w:t>
      </w:r>
      <w:r>
        <w:rPr>
          <w:rFonts w:ascii="仿宋_GB2312" w:eastAsia="仿宋_GB2312" w:cs="仿宋_GB2312" w:hint="eastAsia"/>
          <w:w w:val="95"/>
          <w:sz w:val="28"/>
          <w:szCs w:val="28"/>
        </w:rPr>
        <w:t>析；</w:t>
      </w:r>
      <w:r>
        <w:rPr>
          <w:rFonts w:ascii="仿宋_GB2312" w:eastAsia="仿宋_GB2312" w:cs="仿宋_GB2312" w:hint="eastAsia"/>
          <w:w w:val="98"/>
          <w:sz w:val="28"/>
          <w:szCs w:val="28"/>
        </w:rPr>
        <w:t>《关于开展2016年度行政事业单位内部控制报告编报工作的通知》）</w:t>
      </w:r>
    </w:p>
    <w:p w:rsidR="00C94E43" w:rsidRDefault="00C94E43" w:rsidP="00C94E43">
      <w:pPr>
        <w:ind w:left="561"/>
        <w:rPr>
          <w:rFonts w:ascii="仿宋_GB2312" w:eastAsia="仿宋_GB2312" w:cs="仿宋_GB2312" w:hint="eastAsia"/>
          <w:sz w:val="28"/>
          <w:szCs w:val="28"/>
        </w:rPr>
      </w:pPr>
      <w:r>
        <w:rPr>
          <w:rFonts w:ascii="仿宋_GB2312" w:eastAsia="仿宋_GB2312" w:cs="仿宋_GB2312" w:hint="eastAsia"/>
          <w:sz w:val="28"/>
          <w:szCs w:val="28"/>
        </w:rPr>
        <w:t>(2)行政事业单位内部控制体系建设与案例解析</w:t>
      </w:r>
    </w:p>
    <w:p w:rsidR="00C94E43" w:rsidRDefault="00C94E43" w:rsidP="00C94E43">
      <w:pPr>
        <w:tabs>
          <w:tab w:val="left" w:pos="1620"/>
          <w:tab w:val="left" w:pos="1800"/>
        </w:tabs>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内控原则、要素、风险评估与控制方法；单位层面内控；业务层面内控——预算控制、收支业务控制、政府采购业务控制、资产控制、建设项目控制、合同控制等；评价和监督；政府部门内部控制双层属性；内部控制重要特征流程化；内部控制信息化；单位建设和实施内控“底线”；单位</w:t>
      </w:r>
      <w:proofErr w:type="gramStart"/>
      <w:r>
        <w:rPr>
          <w:rFonts w:ascii="仿宋_GB2312" w:eastAsia="仿宋_GB2312" w:hAnsi="宋体" w:hint="eastAsia"/>
          <w:sz w:val="28"/>
          <w:szCs w:val="28"/>
        </w:rPr>
        <w:t>内控八</w:t>
      </w:r>
      <w:proofErr w:type="gramEnd"/>
      <w:r>
        <w:rPr>
          <w:rFonts w:ascii="仿宋_GB2312" w:eastAsia="仿宋_GB2312" w:hAnsi="宋体" w:hint="eastAsia"/>
          <w:sz w:val="28"/>
          <w:szCs w:val="28"/>
        </w:rPr>
        <w:t>大控制方法；内部控制实例解</w:t>
      </w:r>
      <w:r>
        <w:rPr>
          <w:rFonts w:ascii="仿宋_GB2312" w:eastAsia="仿宋_GB2312" w:hAnsi="宋体" w:hint="eastAsia"/>
          <w:sz w:val="28"/>
          <w:szCs w:val="28"/>
        </w:rPr>
        <w:lastRenderedPageBreak/>
        <w:t>析）</w:t>
      </w:r>
    </w:p>
    <w:p w:rsidR="00C94E43" w:rsidRDefault="00C94E43" w:rsidP="00C94E43">
      <w:pPr>
        <w:tabs>
          <w:tab w:val="left" w:pos="1620"/>
          <w:tab w:val="left" w:pos="1800"/>
        </w:tabs>
        <w:ind w:firstLineChars="200" w:firstLine="562"/>
        <w:jc w:val="left"/>
        <w:rPr>
          <w:rFonts w:ascii="仿宋_GB2312" w:eastAsia="仿宋_GB2312" w:cs="仿宋_GB2312" w:hint="eastAsia"/>
          <w:b/>
          <w:bCs/>
          <w:sz w:val="28"/>
          <w:szCs w:val="28"/>
        </w:rPr>
      </w:pPr>
      <w:r>
        <w:rPr>
          <w:rFonts w:ascii="仿宋_GB2312" w:eastAsia="仿宋_GB2312" w:cs="仿宋_GB2312" w:hint="eastAsia"/>
          <w:b/>
          <w:bCs/>
          <w:sz w:val="28"/>
          <w:szCs w:val="28"/>
        </w:rPr>
        <w:t>3、《行政事业单位内部控制报告管理制度》与内部控制报告撰写</w:t>
      </w:r>
    </w:p>
    <w:p w:rsidR="00C94E43" w:rsidRDefault="00C94E43" w:rsidP="00C94E43">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)内部控制报告</w:t>
      </w:r>
      <w:r>
        <w:rPr>
          <w:rFonts w:ascii="仿宋_GB2312" w:eastAsia="仿宋_GB2312" w:cs="仿宋_GB2312" w:hint="eastAsia"/>
          <w:sz w:val="28"/>
          <w:szCs w:val="28"/>
        </w:rPr>
        <w:t>与其</w:t>
      </w:r>
      <w:r>
        <w:rPr>
          <w:rFonts w:ascii="仿宋_GB2312" w:eastAsia="仿宋_GB2312" w:cs="仿宋_GB2312"/>
          <w:sz w:val="28"/>
          <w:szCs w:val="28"/>
        </w:rPr>
        <w:t>应当遵循</w:t>
      </w:r>
      <w:r>
        <w:rPr>
          <w:rFonts w:ascii="仿宋_GB2312" w:eastAsia="仿宋_GB2312" w:cs="仿宋_GB2312" w:hint="eastAsia"/>
          <w:sz w:val="28"/>
          <w:szCs w:val="28"/>
        </w:rPr>
        <w:t>的</w:t>
      </w:r>
      <w:r>
        <w:rPr>
          <w:rFonts w:ascii="仿宋_GB2312" w:eastAsia="仿宋_GB2312" w:cs="仿宋_GB2312"/>
          <w:sz w:val="28"/>
          <w:szCs w:val="28"/>
        </w:rPr>
        <w:t>原则</w:t>
      </w:r>
    </w:p>
    <w:p w:rsidR="00C94E43" w:rsidRDefault="00C94E43" w:rsidP="00C94E43">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)内部控制报告编报工作的组织</w:t>
      </w:r>
    </w:p>
    <w:p w:rsidR="00C94E43" w:rsidRDefault="00C94E43" w:rsidP="00C94E43">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)行政事业单位内部控制报告的编制与报送</w:t>
      </w:r>
      <w:r>
        <w:rPr>
          <w:rFonts w:ascii="仿宋_GB2312" w:eastAsia="仿宋_GB2312" w:cs="仿宋_GB2312" w:hint="eastAsia"/>
          <w:sz w:val="28"/>
          <w:szCs w:val="28"/>
        </w:rPr>
        <w:t>及实例详解</w:t>
      </w:r>
    </w:p>
    <w:p w:rsidR="00C94E43" w:rsidRDefault="00C94E43" w:rsidP="00C94E43">
      <w:pPr>
        <w:tabs>
          <w:tab w:val="left" w:pos="1620"/>
          <w:tab w:val="left" w:pos="1800"/>
        </w:tabs>
        <w:spacing w:beforeLines="30" w:before="93" w:afterLines="30" w:after="93"/>
        <w:ind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)部门行政事业单位</w:t>
      </w:r>
      <w:r>
        <w:rPr>
          <w:rFonts w:ascii="仿宋_GB2312" w:eastAsia="仿宋_GB2312" w:cs="仿宋_GB2312" w:hint="eastAsia"/>
          <w:sz w:val="28"/>
          <w:szCs w:val="28"/>
        </w:rPr>
        <w:t>与</w:t>
      </w:r>
      <w:r>
        <w:rPr>
          <w:rFonts w:ascii="仿宋_GB2312" w:eastAsia="仿宋_GB2312" w:cs="仿宋_GB2312"/>
          <w:sz w:val="28"/>
          <w:szCs w:val="28"/>
        </w:rPr>
        <w:t>地区行政事业单位内部控制报告的编制与报送</w:t>
      </w:r>
      <w:r>
        <w:rPr>
          <w:rFonts w:ascii="仿宋_GB2312" w:eastAsia="仿宋_GB2312" w:cs="仿宋_GB2312" w:hint="eastAsia"/>
          <w:sz w:val="28"/>
          <w:szCs w:val="28"/>
        </w:rPr>
        <w:t>及实例详解</w:t>
      </w:r>
    </w:p>
    <w:p w:rsidR="00C94E43" w:rsidRDefault="00C94E43" w:rsidP="00C94E43">
      <w:pPr>
        <w:tabs>
          <w:tab w:val="left" w:pos="1620"/>
          <w:tab w:val="left" w:pos="1800"/>
        </w:tabs>
        <w:spacing w:beforeLines="30" w:before="93" w:afterLines="30" w:after="93"/>
        <w:ind w:firstLine="560"/>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)行政事业单位内部控制报告的使用</w:t>
      </w:r>
      <w:r>
        <w:rPr>
          <w:rFonts w:ascii="仿宋_GB2312" w:eastAsia="仿宋_GB2312" w:cs="仿宋_GB2312" w:hint="eastAsia"/>
          <w:sz w:val="28"/>
          <w:szCs w:val="28"/>
        </w:rPr>
        <w:t>与监督检查</w:t>
      </w:r>
    </w:p>
    <w:p w:rsidR="00C94E43" w:rsidRDefault="00C94E43" w:rsidP="00C94E43">
      <w:pPr>
        <w:tabs>
          <w:tab w:val="left" w:pos="1620"/>
          <w:tab w:val="left" w:pos="1800"/>
        </w:tabs>
        <w:spacing w:beforeLines="30" w:before="93" w:afterLines="30" w:after="93"/>
        <w:ind w:firstLine="560"/>
        <w:jc w:val="left"/>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w:t>
      </w:r>
      <w:r>
        <w:rPr>
          <w:rFonts w:ascii="仿宋_GB2312" w:eastAsia="仿宋_GB2312" w:cs="仿宋_GB2312" w:hint="eastAsia"/>
          <w:sz w:val="28"/>
          <w:szCs w:val="28"/>
        </w:rPr>
        <w:t>行政事业单位内部控制实施与报告编写常见难点问题解答</w:t>
      </w:r>
    </w:p>
    <w:p w:rsidR="00C94E43" w:rsidRDefault="00C94E43" w:rsidP="00C94E43">
      <w:pPr>
        <w:widowControl/>
        <w:ind w:firstLineChars="200" w:firstLine="562"/>
        <w:jc w:val="left"/>
        <w:rPr>
          <w:rFonts w:ascii="仿宋_GB2312" w:eastAsia="仿宋_GB2312" w:hAnsi="仿宋_GB2312" w:cs="仿宋_GB2312"/>
          <w:sz w:val="28"/>
          <w:szCs w:val="28"/>
        </w:rPr>
      </w:pPr>
      <w:r>
        <w:rPr>
          <w:rFonts w:ascii="仿宋_GB2312" w:eastAsia="仿宋_GB2312" w:hAnsi="Calibri" w:hint="eastAsia"/>
          <w:b/>
          <w:sz w:val="28"/>
          <w:szCs w:val="28"/>
        </w:rPr>
        <w:t>4、</w:t>
      </w:r>
      <w:r>
        <w:rPr>
          <w:rFonts w:ascii="仿宋_GB2312" w:eastAsia="仿宋_GB2312" w:hAnsi="仿宋_GB2312" w:cs="仿宋_GB2312" w:hint="eastAsia"/>
          <w:b/>
          <w:bCs/>
          <w:sz w:val="28"/>
          <w:szCs w:val="28"/>
        </w:rPr>
        <w:t>中期财政规划与三年滚动预算操作</w:t>
      </w:r>
      <w:r>
        <w:rPr>
          <w:rFonts w:ascii="仿宋_GB2312" w:eastAsia="仿宋_GB2312" w:hAnsi="仿宋_GB2312" w:cs="仿宋_GB2312"/>
          <w:b/>
          <w:bCs/>
          <w:sz w:val="28"/>
          <w:szCs w:val="28"/>
        </w:rPr>
        <w:t>实务</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p>
    <w:p w:rsidR="00C94E43" w:rsidRDefault="00C94E43" w:rsidP="00C94E43">
      <w:pPr>
        <w:widowControl/>
        <w:jc w:val="left"/>
        <w:rPr>
          <w:rFonts w:ascii="仿宋_GB2312" w:eastAsia="仿宋_GB2312" w:hAnsi="仿宋_GB2312" w:cs="仿宋_GB2312"/>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hAnsi="仿宋_GB2312" w:cs="仿宋_GB2312" w:hint="eastAsia"/>
          <w:sz w:val="28"/>
          <w:szCs w:val="28"/>
        </w:rPr>
        <w:t>中期财政规划的要求与主要内容</w:t>
      </w:r>
    </w:p>
    <w:p w:rsidR="00C94E43" w:rsidRDefault="00C94E43" w:rsidP="00C94E43">
      <w:pPr>
        <w:widowControl/>
        <w:jc w:val="left"/>
        <w:rPr>
          <w:rFonts w:ascii="仿宋_GB2312" w:eastAsia="仿宋_GB2312" w:hAnsi="仿宋_GB2312" w:cs="仿宋_GB2312"/>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hAnsi="宋体" w:hint="eastAsia"/>
          <w:sz w:val="28"/>
          <w:szCs w:val="28"/>
        </w:rPr>
        <w:t>中期财政规划</w:t>
      </w:r>
      <w:r>
        <w:rPr>
          <w:rFonts w:ascii="仿宋_GB2312" w:eastAsia="仿宋_GB2312" w:hAnsi="宋体"/>
          <w:sz w:val="28"/>
          <w:szCs w:val="28"/>
        </w:rPr>
        <w:t>编制</w:t>
      </w:r>
      <w:r>
        <w:rPr>
          <w:rFonts w:ascii="仿宋_GB2312" w:eastAsia="仿宋_GB2312" w:hAnsi="宋体" w:hint="eastAsia"/>
          <w:sz w:val="28"/>
          <w:szCs w:val="28"/>
        </w:rPr>
        <w:t>的</w:t>
      </w:r>
      <w:r>
        <w:rPr>
          <w:rFonts w:ascii="仿宋_GB2312" w:eastAsia="仿宋_GB2312" w:hAnsi="宋体"/>
          <w:sz w:val="28"/>
          <w:szCs w:val="28"/>
        </w:rPr>
        <w:t>关键事项</w:t>
      </w:r>
    </w:p>
    <w:p w:rsidR="00C94E43" w:rsidRDefault="00C94E43" w:rsidP="00C94E43">
      <w:pPr>
        <w:widowControl/>
        <w:jc w:val="left"/>
        <w:rPr>
          <w:rFonts w:ascii="仿宋_GB2312" w:eastAsia="仿宋_GB2312" w:cs="仿宋_GB2312" w:hint="eastAsia"/>
          <w:sz w:val="28"/>
          <w:szCs w:val="28"/>
        </w:rPr>
      </w:pPr>
      <w:r>
        <w:rPr>
          <w:rFonts w:ascii="仿宋_GB2312" w:eastAsia="仿宋_GB2312" w:cs="仿宋_GB2312" w:hint="eastAsia"/>
          <w:sz w:val="28"/>
          <w:szCs w:val="28"/>
        </w:rPr>
        <w:t xml:space="preserve">    </w:t>
      </w: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hAnsi="宋体" w:hint="eastAsia"/>
          <w:sz w:val="28"/>
          <w:szCs w:val="28"/>
        </w:rPr>
        <w:t>中期财政规划编制实例与三年滚动预算实施</w:t>
      </w:r>
    </w:p>
    <w:p w:rsidR="00C94E43" w:rsidRDefault="00C94E43" w:rsidP="00C94E43">
      <w:pPr>
        <w:tabs>
          <w:tab w:val="left" w:pos="1620"/>
          <w:tab w:val="left" w:pos="1800"/>
        </w:tabs>
        <w:ind w:firstLineChars="200" w:firstLine="562"/>
        <w:jc w:val="left"/>
        <w:rPr>
          <w:rFonts w:ascii="仿宋_GB2312" w:eastAsia="仿宋_GB2312" w:cs="仿宋_GB2312" w:hint="eastAsia"/>
          <w:sz w:val="28"/>
          <w:szCs w:val="28"/>
        </w:rPr>
      </w:pPr>
      <w:r>
        <w:rPr>
          <w:rFonts w:ascii="仿宋_GB2312" w:eastAsia="仿宋_GB2312" w:cs="仿宋_GB2312" w:hint="eastAsia"/>
          <w:b/>
          <w:bCs/>
          <w:sz w:val="28"/>
          <w:szCs w:val="28"/>
        </w:rPr>
        <w:t>5、新规则下行政事业单位的绩效管理与预决算管理</w:t>
      </w:r>
    </w:p>
    <w:p w:rsidR="00C94E43" w:rsidRDefault="00C94E43" w:rsidP="00C94E43">
      <w:pPr>
        <w:ind w:left="560"/>
        <w:rPr>
          <w:rFonts w:ascii="仿宋_GB2312" w:eastAsia="仿宋_GB2312" w:cs="仿宋_GB2312"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新绩效预算的动态解析</w:t>
      </w:r>
    </w:p>
    <w:p w:rsidR="00C94E43" w:rsidRDefault="00C94E43" w:rsidP="00C94E43">
      <w:pPr>
        <w:tabs>
          <w:tab w:val="left" w:pos="1620"/>
          <w:tab w:val="left" w:pos="1800"/>
        </w:tabs>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预算绩效管理工作进展与中央预算单位预算执行管理有关问题；基本建设类投资、财政专项资金预算绩效管理；公用支出预算改革的要点分析与公共支出管理的三大任务；投入型预算到产出型预算；我国绩效预算改革两大瓶颈。</w:t>
      </w:r>
    </w:p>
    <w:p w:rsidR="00C94E43" w:rsidRDefault="00C94E43" w:rsidP="00C94E43">
      <w:pPr>
        <w:tabs>
          <w:tab w:val="left" w:pos="1620"/>
          <w:tab w:val="left" w:pos="1800"/>
        </w:tabs>
        <w:ind w:firstLineChars="200" w:firstLine="560"/>
        <w:jc w:val="left"/>
        <w:rPr>
          <w:rFonts w:ascii="仿宋_GB2312" w:eastAsia="仿宋_GB2312" w:hAnsi="宋体"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hAnsi="宋体" w:hint="eastAsia"/>
          <w:sz w:val="28"/>
          <w:szCs w:val="28"/>
        </w:rPr>
        <w:t>绩效评价指标设置与改革</w:t>
      </w:r>
      <w:r>
        <w:rPr>
          <w:rFonts w:ascii="仿宋_GB2312" w:eastAsia="仿宋_GB2312" w:hint="eastAsia"/>
          <w:bCs/>
          <w:sz w:val="28"/>
          <w:szCs w:val="28"/>
        </w:rPr>
        <w:t>热点难点解析</w:t>
      </w:r>
    </w:p>
    <w:p w:rsidR="00C94E43" w:rsidRDefault="00C94E43" w:rsidP="00C94E43">
      <w:pPr>
        <w:ind w:firstLineChars="200" w:firstLine="560"/>
        <w:rPr>
          <w:rFonts w:ascii="仿宋_GB2312" w:eastAsia="仿宋_GB2312" w:hAnsi="宋体" w:hint="eastAsia"/>
          <w:sz w:val="28"/>
          <w:szCs w:val="28"/>
        </w:rPr>
      </w:pPr>
      <w:r>
        <w:rPr>
          <w:rFonts w:ascii="仿宋_GB2312" w:eastAsia="仿宋_GB2312" w:cs="仿宋_GB2312"/>
          <w:sz w:val="28"/>
          <w:szCs w:val="28"/>
        </w:rPr>
        <w:lastRenderedPageBreak/>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hAnsi="宋体" w:hint="eastAsia"/>
          <w:sz w:val="28"/>
          <w:szCs w:val="28"/>
        </w:rPr>
        <w:t>《地方财政管理绩效综合评价方案》分析</w:t>
      </w:r>
    </w:p>
    <w:p w:rsidR="00C94E43" w:rsidRDefault="00C94E43" w:rsidP="00C94E43">
      <w:pPr>
        <w:ind w:firstLineChars="200" w:firstLine="560"/>
        <w:rPr>
          <w:rFonts w:ascii="仿宋_GB2312" w:eastAsia="仿宋_GB2312" w:hAnsi="宋体" w:hint="eastAsia"/>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hAnsi="宋体" w:hint="eastAsia"/>
          <w:sz w:val="28"/>
          <w:szCs w:val="28"/>
        </w:rPr>
        <w:t>决算改革最新规定及重难点解析</w:t>
      </w:r>
    </w:p>
    <w:p w:rsidR="00C94E43" w:rsidRDefault="00C94E43" w:rsidP="00C94E43">
      <w:pPr>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cs="仿宋_GB2312" w:hint="eastAsia"/>
          <w:sz w:val="28"/>
          <w:szCs w:val="28"/>
        </w:rPr>
        <w:t>绩效工资制度的方案构想与实施中的难点重点分析</w:t>
      </w:r>
    </w:p>
    <w:p w:rsidR="00C94E43" w:rsidRDefault="00C94E43" w:rsidP="00C94E43">
      <w:pPr>
        <w:ind w:left="560"/>
        <w:rPr>
          <w:rFonts w:ascii="仿宋_GB2312" w:eastAsia="仿宋_GB2312" w:hint="eastAsia"/>
          <w:b/>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w:t>
      </w:r>
      <w:r>
        <w:rPr>
          <w:rFonts w:ascii="仿宋_GB2312" w:eastAsia="仿宋_GB2312" w:cs="仿宋_GB2312" w:hint="eastAsia"/>
          <w:sz w:val="28"/>
          <w:szCs w:val="28"/>
        </w:rPr>
        <w:t>绩效工资改革的其他配套改革方案与工资统发改革方案</w:t>
      </w:r>
    </w:p>
    <w:p w:rsidR="00ED1531" w:rsidRPr="00C94E43" w:rsidRDefault="00ED1531"/>
    <w:sectPr w:rsidR="00ED1531" w:rsidRPr="00C94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9F7BE"/>
    <w:multiLevelType w:val="singleLevel"/>
    <w:tmpl w:val="5859F7B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43"/>
    <w:rsid w:val="00145B32"/>
    <w:rsid w:val="00C94E43"/>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F267"/>
  <w15:chartTrackingRefBased/>
  <w15:docId w15:val="{383570AB-AE7F-45F8-A8D2-0AD0833D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E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2017-06-21T06:59:00Z</dcterms:created>
  <dcterms:modified xsi:type="dcterms:W3CDTF">2017-06-21T07:00:00Z</dcterms:modified>
</cp:coreProperties>
</file>