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68" w:rsidRDefault="001D7A68" w:rsidP="001D7A68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1D7A68" w:rsidRDefault="001D7A68" w:rsidP="001D7A68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2018全国保险公司卓越财会培训班</w:t>
      </w:r>
    </w:p>
    <w:p w:rsidR="001D7A68" w:rsidRDefault="001D7A68" w:rsidP="001D7A68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工   作   方   案</w:t>
      </w:r>
    </w:p>
    <w:p w:rsidR="001D7A68" w:rsidRDefault="001D7A68" w:rsidP="001D7A68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1D7A68" w:rsidRDefault="001D7A68" w:rsidP="001D7A68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1D7A68" w:rsidRDefault="001D7A68" w:rsidP="001D7A68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长训教育科技有限公司</w:t>
      </w:r>
    </w:p>
    <w:p w:rsidR="001D7A68" w:rsidRDefault="001D7A68" w:rsidP="001D7A68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1D7A68" w:rsidRDefault="001D7A68" w:rsidP="001D7A68">
      <w:pPr>
        <w:spacing w:line="58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1D7A68" w:rsidRPr="00973DFD" w:rsidRDefault="001D7A68" w:rsidP="001D7A6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第1期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2018年3月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26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日报到）   </w:t>
      </w:r>
    </w:p>
    <w:p w:rsidR="001D7A68" w:rsidRPr="00973DFD" w:rsidRDefault="001D7A68" w:rsidP="001D7A6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第2期  </w:t>
      </w:r>
      <w:r>
        <w:rPr>
          <w:rFonts w:ascii="仿宋_GB2312" w:eastAsia="仿宋_GB2312" w:hAnsi="仿宋_GB2312" w:cs="仿宋_GB2312" w:hint="eastAsia"/>
          <w:sz w:val="30"/>
          <w:szCs w:val="30"/>
        </w:rPr>
        <w:t>成都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21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1D7A68" w:rsidRPr="00973DFD" w:rsidRDefault="001D7A68" w:rsidP="001D7A6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第3期  </w:t>
      </w:r>
      <w:r>
        <w:rPr>
          <w:rFonts w:ascii="仿宋_GB2312" w:eastAsia="仿宋_GB2312" w:hAnsi="仿宋_GB2312" w:cs="仿宋_GB2312" w:hint="eastAsia"/>
          <w:sz w:val="30"/>
          <w:szCs w:val="30"/>
        </w:rPr>
        <w:t>青岛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1D7A68" w:rsidRPr="00973DFD" w:rsidRDefault="001D7A68" w:rsidP="001D7A68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第4期  </w:t>
      </w:r>
      <w:r>
        <w:rPr>
          <w:rFonts w:ascii="仿宋_GB2312" w:eastAsia="仿宋_GB2312" w:hAnsi="仿宋_GB2312" w:cs="仿宋_GB2312" w:hint="eastAsia"/>
          <w:sz w:val="30"/>
          <w:szCs w:val="30"/>
        </w:rPr>
        <w:t>南京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日（1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日报到）</w:t>
      </w:r>
    </w:p>
    <w:p w:rsidR="001D7A68" w:rsidRPr="00973DFD" w:rsidRDefault="001D7A68" w:rsidP="001D7A6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第5期  </w:t>
      </w:r>
      <w:r>
        <w:rPr>
          <w:rFonts w:ascii="仿宋_GB2312" w:eastAsia="仿宋_GB2312" w:hAnsi="仿宋_GB2312" w:cs="仿宋_GB2312" w:hint="eastAsia"/>
          <w:sz w:val="30"/>
          <w:szCs w:val="30"/>
        </w:rPr>
        <w:t>厦门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市  2018年</w:t>
      </w:r>
      <w:r>
        <w:rPr>
          <w:rFonts w:ascii="仿宋_GB2312" w:eastAsia="仿宋_GB2312" w:hAnsi="仿宋_GB2312" w:cs="仿宋_GB2312" w:hint="eastAsia"/>
          <w:sz w:val="30"/>
          <w:szCs w:val="30"/>
        </w:rPr>
        <w:t>11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日—</w:t>
      </w:r>
      <w:r>
        <w:rPr>
          <w:rFonts w:ascii="仿宋_GB2312" w:eastAsia="仿宋_GB2312" w:hAnsi="仿宋_GB2312" w:cs="仿宋_GB2312" w:hint="eastAsia"/>
          <w:sz w:val="30"/>
          <w:szCs w:val="30"/>
        </w:rPr>
        <w:t>19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>日（1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Pr="00973DFD">
        <w:rPr>
          <w:rFonts w:ascii="仿宋_GB2312" w:eastAsia="仿宋_GB2312" w:hAnsi="仿宋_GB2312" w:cs="仿宋_GB2312" w:hint="eastAsia"/>
          <w:sz w:val="30"/>
          <w:szCs w:val="30"/>
        </w:rPr>
        <w:t xml:space="preserve">日报到）   </w:t>
      </w:r>
    </w:p>
    <w:p w:rsidR="001D7A68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二、培训研讨主题</w:t>
      </w:r>
    </w:p>
    <w:p w:rsidR="001D7A68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  <w:r w:rsidRPr="008A4D5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新修订、新发布企业会计准则实施与应用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《企业会计准则第14号</w:t>
      </w:r>
      <w:r w:rsidRPr="003E09CB">
        <w:rPr>
          <w:rFonts w:ascii="仿宋" w:eastAsia="仿宋" w:hAnsi="仿宋" w:cs="MS Mincho"/>
          <w:bCs/>
          <w:color w:val="000000"/>
          <w:sz w:val="30"/>
          <w:szCs w:val="30"/>
        </w:rPr>
        <w:t>——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收入》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《企业会计准则第22号</w:t>
      </w:r>
      <w:r w:rsidRPr="003E09CB">
        <w:rPr>
          <w:rFonts w:ascii="仿宋" w:eastAsia="仿宋" w:hAnsi="仿宋" w:cs="MS Mincho"/>
          <w:bCs/>
          <w:color w:val="000000"/>
          <w:sz w:val="30"/>
          <w:szCs w:val="30"/>
        </w:rPr>
        <w:t>—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—金融工具确认和计量》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《企业会计准则第23号</w:t>
      </w:r>
      <w:r w:rsidRPr="003E09CB">
        <w:rPr>
          <w:rFonts w:ascii="仿宋" w:eastAsia="仿宋" w:hAnsi="仿宋" w:cs="MS Mincho"/>
          <w:bCs/>
          <w:color w:val="000000"/>
          <w:sz w:val="30"/>
          <w:szCs w:val="30"/>
        </w:rPr>
        <w:t>—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—金融资产转移》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《企业会计准则第24号</w:t>
      </w:r>
      <w:r w:rsidRPr="003E09CB">
        <w:rPr>
          <w:rFonts w:ascii="仿宋" w:eastAsia="仿宋" w:hAnsi="仿宋" w:cs="MS Mincho"/>
          <w:bCs/>
          <w:color w:val="000000"/>
          <w:sz w:val="30"/>
          <w:szCs w:val="30"/>
        </w:rPr>
        <w:t>—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—套期会计》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《企业会计准则第37号</w:t>
      </w:r>
      <w:r w:rsidRPr="003E09CB">
        <w:rPr>
          <w:rFonts w:ascii="仿宋" w:eastAsia="仿宋" w:hAnsi="仿宋" w:cs="MS Mincho"/>
          <w:bCs/>
          <w:color w:val="000000"/>
          <w:sz w:val="30"/>
          <w:szCs w:val="30"/>
        </w:rPr>
        <w:t>—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—金融工具列报》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《企业会计准则第16号——政府补助》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MS Mincho" w:hint="eastAsia"/>
          <w:bCs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>《企业会计准则第42号——持有待售的非流动资产、处置组和终止经营》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MS Mincho" w:hint="eastAsia"/>
          <w:bCs/>
          <w:color w:val="000000"/>
          <w:sz w:val="30"/>
          <w:szCs w:val="30"/>
        </w:rPr>
        <w:t xml:space="preserve"> 执行新企业会计准则产生影响的案例分析</w:t>
      </w:r>
    </w:p>
    <w:p w:rsidR="001D7A68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模块二：保险企业会计实务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新会计准则下金融工具分类与核算技巧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分类业务及特殊渠道业务会计核算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保费与保险赔款核算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费用预算与销售费用管控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资产减值与债务重组</w:t>
      </w:r>
    </w:p>
    <w:p w:rsidR="001D7A68" w:rsidRPr="006935E5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模块三</w:t>
      </w:r>
      <w:r w:rsidRPr="006935E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：保险企业财务管理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保险业“新国十条”政策影响解读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全面预算管理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保险企业财务报告编制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保险企业财务报表分析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财务分析与公司价值管理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保险财务共享建设与实践</w:t>
      </w:r>
    </w:p>
    <w:p w:rsidR="001D7A68" w:rsidRPr="006935E5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模块四</w:t>
      </w:r>
      <w:r w:rsidRPr="006935E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：保险企业财务风险防范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仿宋_GB2312" w:hint="eastAsia"/>
          <w:bCs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仿宋_GB2312" w:hint="eastAsia"/>
          <w:bCs/>
          <w:sz w:val="30"/>
          <w:szCs w:val="30"/>
        </w:rPr>
        <w:t xml:space="preserve"> 全面风险管理流程与治理构架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财务风险预警、防范与化解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流动性风险、资金运用风险管理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外部传递性风险防范对策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信用保证保险、互联网保险等新型保险业务风险</w:t>
      </w:r>
      <w:proofErr w:type="gramStart"/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研</w:t>
      </w:r>
      <w:proofErr w:type="gramEnd"/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判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分公司财务风险识别与应对措施</w:t>
      </w:r>
    </w:p>
    <w:p w:rsidR="001D7A68" w:rsidRPr="006935E5" w:rsidRDefault="001D7A68" w:rsidP="001D7A68">
      <w:pPr>
        <w:spacing w:line="580" w:lineRule="exact"/>
        <w:ind w:firstLineChars="200" w:firstLine="602"/>
        <w:rPr>
          <w:rFonts w:ascii="仿宋_GB2312" w:eastAsia="仿宋_GB2312" w:hAnsi="宋体" w:cs="宋体" w:hint="eastAsia"/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模块五</w:t>
      </w:r>
      <w:r w:rsidRPr="006935E5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：保险企业纳税筹划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纳税规划与税务风险管控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保险企业地方税种纳税技巧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lastRenderedPageBreak/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保险产品开发、展业与渠道管理、承保与核保、保险资金运用等分业务税务管理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数据分析在保险企业税务管理中的应用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bCs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保险企业典型涉税事项案例分析</w:t>
      </w:r>
    </w:p>
    <w:p w:rsidR="001D7A68" w:rsidRPr="006935E5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宋体" w:cs="宋体" w:hint="eastAsia"/>
          <w:b/>
          <w:color w:val="000000"/>
          <w:sz w:val="30"/>
          <w:szCs w:val="30"/>
        </w:rPr>
      </w:pPr>
      <w:r w:rsidRPr="006935E5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</w:t>
      </w: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六</w:t>
      </w:r>
      <w:r w:rsidRPr="006935E5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：第二代偿付能力建设专题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偿二代流动性监管规则解读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偿二代标准体系内容解析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保险企业实施准备与问题应对</w:t>
      </w:r>
    </w:p>
    <w:p w:rsidR="001D7A68" w:rsidRPr="006935E5" w:rsidRDefault="001D7A68" w:rsidP="001D7A68">
      <w:pPr>
        <w:spacing w:line="440" w:lineRule="exact"/>
        <w:ind w:firstLineChars="199" w:firstLine="599"/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模块七</w:t>
      </w:r>
      <w:r w:rsidRPr="006935E5"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：</w:t>
      </w:r>
      <w:r w:rsidRPr="006935E5">
        <w:rPr>
          <w:rFonts w:ascii="仿宋_GB2312" w:eastAsia="仿宋_GB2312" w:hint="eastAsia"/>
          <w:b/>
          <w:color w:val="000000"/>
          <w:sz w:val="30"/>
          <w:szCs w:val="30"/>
        </w:rPr>
        <w:t>保险财会卓越领导力专题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保险财会领导力全方位提升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>保险财会领导力发展——创新思维</w:t>
      </w:r>
    </w:p>
    <w:p w:rsidR="001D7A68" w:rsidRPr="006935E5" w:rsidRDefault="001D7A68" w:rsidP="001D7A68">
      <w:pPr>
        <w:adjustRightInd w:val="0"/>
        <w:snapToGrid w:val="0"/>
        <w:spacing w:line="580" w:lineRule="exact"/>
        <w:ind w:firstLineChars="200" w:firstLine="602"/>
        <w:jc w:val="both"/>
        <w:rPr>
          <w:rFonts w:ascii="仿宋_GB2312" w:eastAsia="仿宋_GB2312" w:hAnsi="宋体" w:cs="宋体" w:hint="eastAsia"/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模块八</w:t>
      </w:r>
      <w:r w:rsidRPr="006935E5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：业务交流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从业经验交流</w:t>
      </w:r>
      <w:r w:rsidRPr="003E09CB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（个人发言20分钟，请提前准备）</w:t>
      </w:r>
    </w:p>
    <w:p w:rsidR="001D7A68" w:rsidRPr="003E09CB" w:rsidRDefault="001D7A68" w:rsidP="001D7A68">
      <w:pPr>
        <w:adjustRightInd w:val="0"/>
        <w:snapToGrid w:val="0"/>
        <w:spacing w:line="580" w:lineRule="exact"/>
        <w:ind w:firstLineChars="200" w:firstLine="60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3E09CB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3E09CB"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 w:rsidRPr="003E09CB">
        <w:rPr>
          <w:rFonts w:ascii="仿宋" w:eastAsia="仿宋" w:hAnsi="仿宋" w:cs="宋体" w:hint="eastAsia"/>
          <w:color w:val="000000"/>
          <w:sz w:val="30"/>
          <w:szCs w:val="30"/>
        </w:rPr>
        <w:t xml:space="preserve"> 专家及与会代表现场点评</w:t>
      </w:r>
    </w:p>
    <w:p w:rsidR="001D7A68" w:rsidRDefault="001D7A68" w:rsidP="001D7A68">
      <w:pPr>
        <w:spacing w:line="58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三、参会对象</w:t>
      </w:r>
    </w:p>
    <w:p w:rsidR="001D7A68" w:rsidRDefault="001D7A68" w:rsidP="001D7A68">
      <w:pPr>
        <w:spacing w:line="580" w:lineRule="exact"/>
        <w:ind w:firstLineChars="199" w:firstLine="597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1．相关金融保险机构高级管理人员和业务骨干；</w:t>
      </w:r>
    </w:p>
    <w:p w:rsidR="001D7A68" w:rsidRDefault="001D7A68" w:rsidP="001D7A68">
      <w:pPr>
        <w:spacing w:line="580" w:lineRule="exact"/>
        <w:ind w:firstLineChars="199" w:firstLine="597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2．教育科研单位专家、学者；</w:t>
      </w:r>
    </w:p>
    <w:p w:rsidR="001D7A68" w:rsidRDefault="001D7A68" w:rsidP="001D7A68">
      <w:pPr>
        <w:spacing w:line="58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3．监管机构和行业组织相关业务负责人。</w:t>
      </w:r>
    </w:p>
    <w:p w:rsidR="001D7A68" w:rsidRDefault="001D7A68" w:rsidP="001D7A68">
      <w:pPr>
        <w:spacing w:line="58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四、培训证书</w:t>
      </w:r>
    </w:p>
    <w:p w:rsidR="001D7A68" w:rsidRDefault="001D7A68" w:rsidP="001D7A68">
      <w:pPr>
        <w:spacing w:line="580" w:lineRule="exact"/>
        <w:ind w:leftChars="298" w:left="596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培训班学习期满，颁发中国总会计师协会《培训结业证书》。  </w:t>
      </w:r>
    </w:p>
    <w:p w:rsidR="001D7A68" w:rsidRDefault="001D7A68" w:rsidP="001D7A68">
      <w:pPr>
        <w:spacing w:line="580" w:lineRule="exact"/>
        <w:ind w:leftChars="298" w:left="596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五、报名程序</w:t>
      </w:r>
    </w:p>
    <w:p w:rsidR="001D7A68" w:rsidRDefault="001D7A68" w:rsidP="001D7A68">
      <w:pPr>
        <w:spacing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1、培训班相关信息和报名表格请见中国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1D7A68" w:rsidRDefault="001D7A68" w:rsidP="001D7A68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2、请各单位组织报名，填写回执，加盖公章，务必于培训班开始前一周传真至会务组。</w:t>
      </w:r>
    </w:p>
    <w:p w:rsidR="001D7A68" w:rsidRDefault="001D7A68" w:rsidP="001D7A68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六、收费标准</w:t>
      </w:r>
    </w:p>
    <w:p w:rsidR="001D7A68" w:rsidRPr="0031143D" w:rsidRDefault="001D7A68" w:rsidP="001D7A68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培训费2600元/人；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 w:rsidRPr="0031143D">
        <w:rPr>
          <w:rFonts w:ascii="仿宋_GB2312" w:eastAsia="仿宋_GB2312" w:hAnsi="仿宋_GB2312" w:cs="仿宋_GB2312"/>
          <w:color w:val="000000"/>
          <w:sz w:val="30"/>
          <w:szCs w:val="30"/>
        </w:rPr>
        <w:t>0200 2964 0920 0239 547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。培训班也接受现场缴费。</w:t>
      </w:r>
    </w:p>
    <w:p w:rsidR="001D7A68" w:rsidRDefault="001D7A68" w:rsidP="001D7A68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七、会务组联系方式</w:t>
      </w:r>
    </w:p>
    <w:p w:rsidR="001D7A68" w:rsidRPr="0031143D" w:rsidRDefault="001D7A68" w:rsidP="001D7A68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咨询电话：010-52262775   52262788</w:t>
      </w:r>
    </w:p>
    <w:p w:rsidR="001D7A68" w:rsidRPr="0031143D" w:rsidRDefault="001D7A68" w:rsidP="001D7A68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13911137571（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微信同</w:t>
      </w:r>
      <w:proofErr w:type="gramEnd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号）  88191832（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1D7A68" w:rsidRPr="0031143D" w:rsidRDefault="001D7A68" w:rsidP="001D7A68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报名传真：010-52262787   52262790</w:t>
      </w:r>
    </w:p>
    <w:p w:rsidR="001D7A68" w:rsidRPr="0031143D" w:rsidRDefault="001D7A68" w:rsidP="001D7A68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人：徐黎明  周正  孙东阳  </w:t>
      </w:r>
      <w:proofErr w:type="gramStart"/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1D7A68" w:rsidRPr="0031143D" w:rsidRDefault="001D7A68" w:rsidP="001D7A68">
      <w:pPr>
        <w:widowControl w:val="0"/>
        <w:ind w:firstLineChars="150" w:firstLine="45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报名邮箱：3039056115@qq.com</w:t>
      </w: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68"/>
    <w:rsid w:val="00145B32"/>
    <w:rsid w:val="001D7A68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C735-132F-44EF-8C66-F308C64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A6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2018-01-28T03:12:00Z</dcterms:created>
  <dcterms:modified xsi:type="dcterms:W3CDTF">2018-01-28T03:12:00Z</dcterms:modified>
</cp:coreProperties>
</file>