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color w:val="auto"/>
          <w:kern w:val="0"/>
          <w:sz w:val="30"/>
          <w:szCs w:val="30"/>
          <w:lang w:val="en-US" w:eastAsia="zh-CN"/>
        </w:rPr>
      </w:pPr>
      <w:bookmarkStart w:id="0" w:name="_GoBack"/>
      <w:bookmarkEnd w:id="0"/>
      <w:r>
        <w:rPr>
          <w:rFonts w:hint="eastAsia" w:ascii="仿宋_GB2312" w:hAnsi="仿宋_GB2312" w:eastAsia="仿宋_GB2312" w:cs="仿宋_GB2312"/>
          <w:color w:val="auto"/>
          <w:kern w:val="0"/>
          <w:sz w:val="30"/>
          <w:szCs w:val="30"/>
          <w:lang w:val="en-US" w:eastAsia="zh-CN"/>
        </w:rPr>
        <w:t>附件7：</w:t>
      </w:r>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Theme="majorEastAsia" w:hAnsiTheme="majorEastAsia" w:eastAsiaTheme="majorEastAsia" w:cstheme="majorEastAsia"/>
          <w:b/>
          <w:bCs/>
          <w:color w:val="auto"/>
          <w:sz w:val="36"/>
          <w:szCs w:val="36"/>
          <w:lang w:val="en-US" w:eastAsia="zh-CN"/>
        </w:rPr>
      </w:pPr>
      <w:r>
        <w:rPr>
          <w:rFonts w:hint="eastAsia" w:asciiTheme="majorEastAsia" w:hAnsiTheme="majorEastAsia" w:eastAsiaTheme="majorEastAsia" w:cstheme="majorEastAsia"/>
          <w:b/>
          <w:bCs/>
          <w:color w:val="auto"/>
          <w:sz w:val="36"/>
          <w:szCs w:val="36"/>
          <w:lang w:val="en-US" w:eastAsia="zh-CN"/>
        </w:rPr>
        <w:t>关于管理会计职业能力框架研究</w:t>
      </w:r>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Theme="majorEastAsia" w:hAnsiTheme="majorEastAsia" w:eastAsiaTheme="majorEastAsia" w:cstheme="majorEastAsia"/>
          <w:b/>
          <w:bCs/>
          <w:color w:val="auto"/>
          <w:sz w:val="36"/>
          <w:szCs w:val="36"/>
          <w:lang w:val="en-US" w:eastAsia="zh-CN"/>
        </w:rPr>
      </w:pPr>
      <w:r>
        <w:rPr>
          <w:rFonts w:hint="eastAsia" w:asciiTheme="majorEastAsia" w:hAnsiTheme="majorEastAsia" w:eastAsiaTheme="majorEastAsia" w:cstheme="majorEastAsia"/>
          <w:b/>
          <w:bCs/>
          <w:color w:val="auto"/>
          <w:sz w:val="36"/>
          <w:szCs w:val="36"/>
          <w:lang w:val="en-US" w:eastAsia="zh-CN"/>
        </w:rPr>
        <w:t>和发布团体标准的议案</w:t>
      </w:r>
    </w:p>
    <w:p>
      <w:pPr>
        <w:keepNext w:val="0"/>
        <w:keepLines w:val="0"/>
        <w:pageBreakBefore w:val="0"/>
        <w:kinsoku/>
        <w:wordWrap/>
        <w:overflowPunct/>
        <w:topLinePunct w:val="0"/>
        <w:autoSpaceDE/>
        <w:autoSpaceDN/>
        <w:bidi w:val="0"/>
        <w:adjustRightInd/>
        <w:snapToGrid/>
        <w:spacing w:line="240" w:lineRule="auto"/>
        <w:ind w:firstLine="1650" w:firstLineChars="550"/>
        <w:textAlignment w:val="auto"/>
        <w:outlineLvl w:val="9"/>
        <w:rPr>
          <w:rFonts w:ascii="仿宋_GB2312" w:hAnsi="黑体" w:eastAsia="仿宋_GB2312" w:cs="宋体"/>
          <w:color w:val="auto"/>
          <w:sz w:val="30"/>
          <w:szCs w:val="30"/>
        </w:rPr>
      </w:pPr>
      <w:r>
        <w:rPr>
          <w:rFonts w:hint="eastAsia" w:ascii="仿宋_GB2312" w:hAnsi="黑体" w:eastAsia="仿宋_GB2312" w:cs="宋体"/>
          <w:color w:val="auto"/>
          <w:sz w:val="30"/>
          <w:szCs w:val="30"/>
        </w:rPr>
        <w:t xml:space="preserve">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00" w:firstLineChars="200"/>
        <w:textAlignment w:val="auto"/>
        <w:outlineLvl w:val="9"/>
        <w:rPr>
          <w:rFonts w:ascii="黑体" w:hAnsi="黑体" w:eastAsia="黑体" w:cs="宋体"/>
          <w:color w:val="auto"/>
          <w:sz w:val="30"/>
          <w:szCs w:val="30"/>
        </w:rPr>
      </w:pPr>
      <w:r>
        <w:rPr>
          <w:rFonts w:hint="eastAsia" w:ascii="仿宋_GB2312" w:hAnsi="Arial" w:eastAsia="仿宋_GB2312" w:cs="仿宋_GB2312"/>
          <w:color w:val="auto"/>
          <w:kern w:val="0"/>
          <w:sz w:val="30"/>
          <w:szCs w:val="30"/>
        </w:rPr>
        <w:t>当前，我国经济已经由高速增长阶段转向高质量发展阶段，正处于转变发展方式，优化经济结构，转换增长动力的关键期。在这样的经济形势下，大力加强管理会计工作，对于推动建立现代财政制度、推进国家治理体系和治理能力现代化，建立完善现代单位制度、增强核心竞争力和价值创造力，促进经济转型升级，以及推动行政事业单位增强成本意识，防范内部风险，提高财政资金使用效益，都有着十分重要的意义。为加强和推进管理会计工作，财政部印发</w:t>
      </w:r>
      <w:r>
        <w:rPr>
          <w:rFonts w:hint="eastAsia" w:ascii="仿宋_GB2312" w:hAnsi="Arial" w:eastAsia="仿宋_GB2312" w:cs="仿宋_GB2312"/>
          <w:color w:val="auto"/>
          <w:kern w:val="0"/>
          <w:sz w:val="30"/>
          <w:szCs w:val="30"/>
          <w:lang w:val="en-US" w:eastAsia="zh-CN"/>
        </w:rPr>
        <w:t>了</w:t>
      </w:r>
      <w:r>
        <w:rPr>
          <w:rFonts w:hint="eastAsia" w:ascii="仿宋_GB2312" w:hAnsi="Arial" w:eastAsia="仿宋_GB2312" w:cs="仿宋_GB2312"/>
          <w:color w:val="auto"/>
          <w:kern w:val="0"/>
          <w:sz w:val="30"/>
          <w:szCs w:val="30"/>
        </w:rPr>
        <w:t>《关于全面推进管理会计体系建设的指导意见》</w:t>
      </w:r>
      <w:r>
        <w:rPr>
          <w:rFonts w:hint="eastAsia" w:ascii="仿宋_GB2312" w:hAnsi="Arial" w:eastAsia="仿宋_GB2312" w:cs="仿宋_GB2312"/>
          <w:color w:val="auto"/>
          <w:kern w:val="0"/>
          <w:sz w:val="30"/>
          <w:szCs w:val="30"/>
          <w:lang w:eastAsia="zh-CN"/>
        </w:rPr>
        <w:t>、</w:t>
      </w:r>
      <w:r>
        <w:rPr>
          <w:rFonts w:hint="eastAsia" w:ascii="仿宋_GB2312" w:hAnsi="Arial" w:eastAsia="仿宋_GB2312" w:cs="仿宋_GB2312"/>
          <w:color w:val="auto"/>
          <w:kern w:val="0"/>
          <w:sz w:val="30"/>
          <w:szCs w:val="30"/>
        </w:rPr>
        <w:t>《管理会计基本指引》</w:t>
      </w:r>
      <w:r>
        <w:rPr>
          <w:rFonts w:hint="eastAsia" w:ascii="仿宋_GB2312" w:hAnsi="Arial" w:eastAsia="仿宋_GB2312" w:cs="仿宋_GB2312"/>
          <w:color w:val="auto"/>
          <w:kern w:val="0"/>
          <w:sz w:val="30"/>
          <w:szCs w:val="30"/>
          <w:lang w:eastAsia="zh-CN"/>
        </w:rPr>
        <w:t>、</w:t>
      </w:r>
      <w:r>
        <w:rPr>
          <w:rFonts w:hint="eastAsia" w:ascii="仿宋_GB2312" w:hAnsi="Arial" w:eastAsia="仿宋_GB2312" w:cs="仿宋_GB2312"/>
          <w:color w:val="auto"/>
          <w:kern w:val="0"/>
          <w:sz w:val="30"/>
          <w:szCs w:val="30"/>
        </w:rPr>
        <w:t>《管理会计应用指引第100号——战略管理》等22项管理会计应用指引系列文件。</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24"/>
        <w:jc w:val="left"/>
        <w:textAlignment w:val="auto"/>
        <w:outlineLvl w:val="9"/>
        <w:rPr>
          <w:rFonts w:ascii="仿宋_GB2312" w:hAnsi="Arial" w:eastAsia="仿宋_GB2312" w:cs="仿宋_GB2312"/>
          <w:color w:val="auto"/>
          <w:kern w:val="0"/>
          <w:sz w:val="30"/>
          <w:szCs w:val="30"/>
        </w:rPr>
      </w:pPr>
      <w:r>
        <w:rPr>
          <w:rFonts w:hint="eastAsia" w:ascii="仿宋_GB2312" w:eastAsia="仿宋_GB2312" w:hAnsiTheme="minorEastAsia"/>
          <w:color w:val="auto"/>
          <w:sz w:val="30"/>
          <w:szCs w:val="30"/>
        </w:rPr>
        <w:t>中国总会计师协会自五届理事会以来，在推进管理会计体系建设和实践应用、加强会计人才队伍</w:t>
      </w:r>
      <w:r>
        <w:rPr>
          <w:rFonts w:hint="eastAsia" w:ascii="仿宋_GB2312" w:eastAsia="仿宋_GB2312" w:hAnsiTheme="minorEastAsia"/>
          <w:color w:val="auto"/>
          <w:sz w:val="30"/>
          <w:szCs w:val="30"/>
          <w:lang w:val="en-US" w:eastAsia="zh-CN"/>
        </w:rPr>
        <w:t>建设</w:t>
      </w:r>
      <w:r>
        <w:rPr>
          <w:rFonts w:hint="eastAsia" w:ascii="仿宋_GB2312" w:eastAsia="仿宋_GB2312" w:hAnsiTheme="minorEastAsia"/>
          <w:color w:val="auto"/>
          <w:sz w:val="30"/>
          <w:szCs w:val="30"/>
        </w:rPr>
        <w:t>方面做了大量卓有成效的工作。管理会计职业能力框架的研究和发布是完善我国管理会计人才评价体系和建立管理会计教育培训体系的基础，具有紧迫性和必要性。</w:t>
      </w:r>
      <w:r>
        <w:rPr>
          <w:rFonts w:hint="eastAsia" w:ascii="仿宋_GB2312" w:hAnsi="Arial" w:eastAsia="仿宋_GB2312" w:cs="仿宋_GB2312"/>
          <w:color w:val="auto"/>
          <w:kern w:val="0"/>
          <w:sz w:val="30"/>
          <w:szCs w:val="30"/>
        </w:rPr>
        <w:t>在推进管理会计工作过程中，一方面是管理会计人才短缺，另一方面是缺少衡量管理会计人才的标准。这种情况成为制约管理会计进入各企业、行政事业单位并发挥作用的重要因素。为解决这一问题，依据《管理会计基本指引》和财政部发布的其他有关管理会计的文件，建议</w:t>
      </w:r>
      <w:r>
        <w:rPr>
          <w:rFonts w:hint="eastAsia" w:ascii="仿宋_GB2312" w:hAnsi="Arial" w:eastAsia="仿宋_GB2312" w:cs="仿宋_GB2312"/>
          <w:color w:val="auto"/>
          <w:kern w:val="0"/>
          <w:sz w:val="30"/>
          <w:szCs w:val="30"/>
          <w:lang w:val="en-US" w:eastAsia="zh-CN"/>
        </w:rPr>
        <w:t>在研究、调研的基础上</w:t>
      </w:r>
      <w:r>
        <w:rPr>
          <w:rFonts w:hint="eastAsia" w:ascii="仿宋_GB2312" w:hAnsi="Arial" w:eastAsia="仿宋_GB2312" w:cs="仿宋_GB2312"/>
          <w:color w:val="auto"/>
          <w:kern w:val="0"/>
          <w:sz w:val="30"/>
          <w:szCs w:val="30"/>
        </w:rPr>
        <w:t>拟定《中国管理会计职业能力框架》</w:t>
      </w:r>
      <w:r>
        <w:rPr>
          <w:rFonts w:hint="eastAsia" w:ascii="仿宋_GB2312" w:hAnsi="Arial" w:eastAsia="仿宋_GB2312" w:cs="仿宋_GB2312"/>
          <w:color w:val="auto"/>
          <w:kern w:val="0"/>
          <w:sz w:val="30"/>
          <w:szCs w:val="30"/>
          <w:lang w:eastAsia="zh-CN"/>
        </w:rPr>
        <w:t>（</w:t>
      </w:r>
      <w:r>
        <w:rPr>
          <w:rFonts w:hint="eastAsia" w:ascii="仿宋_GB2312" w:hAnsi="Arial" w:eastAsia="仿宋_GB2312" w:cs="仿宋_GB2312"/>
          <w:color w:val="auto"/>
          <w:kern w:val="0"/>
          <w:sz w:val="30"/>
          <w:szCs w:val="30"/>
          <w:lang w:val="en-US" w:eastAsia="zh-CN"/>
        </w:rPr>
        <w:t>社团标准）</w:t>
      </w:r>
      <w:r>
        <w:rPr>
          <w:rFonts w:hint="eastAsia" w:ascii="仿宋_GB2312" w:hAnsi="Arial" w:eastAsia="仿宋_GB2312" w:cs="仿宋_GB2312"/>
          <w:color w:val="auto"/>
          <w:kern w:val="0"/>
          <w:sz w:val="30"/>
          <w:szCs w:val="30"/>
        </w:rPr>
        <w:t>，以期为培养管理会计人才和部分财务人员转岗到管理会计岗位提供帮助。</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24"/>
        <w:jc w:val="left"/>
        <w:textAlignment w:val="auto"/>
        <w:outlineLvl w:val="9"/>
        <w:rPr>
          <w:rFonts w:ascii="仿宋_GB2312" w:eastAsia="仿宋_GB2312" w:hAnsiTheme="minorEastAsia"/>
          <w:color w:val="auto"/>
          <w:sz w:val="30"/>
          <w:szCs w:val="30"/>
        </w:rPr>
      </w:pPr>
      <w:r>
        <w:rPr>
          <w:rFonts w:hint="eastAsia" w:ascii="仿宋_GB2312" w:eastAsia="仿宋_GB2312"/>
          <w:color w:val="auto"/>
          <w:sz w:val="30"/>
          <w:szCs w:val="30"/>
        </w:rPr>
        <w:t>按照原国家质检总局及国家标准委、民政部关于印发《团体标准管理规定（试行）的通知》（国质检标联【2017】536号），以及中国总会计师协会按照国家标准委有关社团标准程序规定而发布的《中国总会计师协会团体标准制修订程序》（中总协【2016】23号）等文件的要求，</w:t>
      </w:r>
      <w:r>
        <w:rPr>
          <w:rFonts w:hint="eastAsia" w:ascii="仿宋_GB2312" w:eastAsia="仿宋_GB2312" w:hAnsiTheme="minorEastAsia"/>
          <w:color w:val="auto"/>
          <w:sz w:val="30"/>
          <w:szCs w:val="30"/>
        </w:rPr>
        <w:t>经协会秘书处研究，建议启动中国管理会计职业能力框架社团标准的</w:t>
      </w:r>
      <w:r>
        <w:rPr>
          <w:rFonts w:hint="eastAsia" w:ascii="仿宋_GB2312" w:eastAsia="仿宋_GB2312" w:hAnsiTheme="minorEastAsia"/>
          <w:color w:val="auto"/>
          <w:sz w:val="30"/>
          <w:szCs w:val="30"/>
          <w:lang w:val="en-US" w:eastAsia="zh-CN"/>
        </w:rPr>
        <w:t>研究、</w:t>
      </w:r>
      <w:r>
        <w:rPr>
          <w:rFonts w:hint="eastAsia" w:ascii="仿宋_GB2312" w:eastAsia="仿宋_GB2312" w:hAnsiTheme="minorEastAsia"/>
          <w:color w:val="auto"/>
          <w:sz w:val="30"/>
          <w:szCs w:val="30"/>
        </w:rPr>
        <w:t>制订工作，按规定程序有序进行，报国家标准委员会备案后争取在2018年底正式发布。</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宋体" w:eastAsia="仿宋_GB2312"/>
          <w:color w:val="auto"/>
          <w:sz w:val="30"/>
          <w:szCs w:val="30"/>
          <w:lang w:val="en-US" w:eastAsia="zh-CN"/>
        </w:rPr>
      </w:pPr>
      <w:r>
        <w:rPr>
          <w:rFonts w:hint="eastAsia" w:ascii="仿宋_GB2312" w:hAnsi="宋体" w:eastAsia="仿宋_GB2312"/>
          <w:color w:val="auto"/>
          <w:sz w:val="30"/>
          <w:szCs w:val="30"/>
          <w:lang w:val="en-US" w:eastAsia="zh-CN"/>
        </w:rPr>
        <w:t>此议案特提请理事会（常务理事会）进行审议。</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24"/>
        <w:jc w:val="left"/>
        <w:textAlignment w:val="auto"/>
        <w:outlineLvl w:val="9"/>
        <w:rPr>
          <w:rFonts w:hint="eastAsia" w:ascii="仿宋_GB2312" w:hAnsi="黑体" w:eastAsia="仿宋_GB2312"/>
          <w:color w:val="auto"/>
          <w:sz w:val="30"/>
          <w:szCs w:val="30"/>
          <w:lang w:val="en-US" w:eastAsia="zh-CN"/>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02" w:firstLineChars="200"/>
        <w:jc w:val="center"/>
        <w:textAlignment w:val="auto"/>
        <w:outlineLvl w:val="9"/>
        <w:rPr>
          <w:rFonts w:hint="eastAsia" w:asciiTheme="majorEastAsia" w:hAnsiTheme="majorEastAsia" w:eastAsiaTheme="majorEastAsia" w:cstheme="majorEastAsia"/>
          <w:b/>
          <w:bCs/>
          <w:color w:val="auto"/>
          <w:sz w:val="30"/>
          <w:szCs w:val="30"/>
          <w:lang w:val="en-US" w:eastAsia="zh-CN"/>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02" w:firstLineChars="200"/>
        <w:jc w:val="center"/>
        <w:textAlignment w:val="auto"/>
        <w:outlineLvl w:val="9"/>
        <w:rPr>
          <w:rFonts w:hint="eastAsia" w:asciiTheme="majorEastAsia" w:hAnsiTheme="majorEastAsia" w:eastAsiaTheme="majorEastAsia" w:cstheme="majorEastAsia"/>
          <w:b/>
          <w:bCs/>
          <w:color w:val="auto"/>
          <w:sz w:val="30"/>
          <w:szCs w:val="30"/>
          <w:lang w:val="en-US" w:eastAsia="zh-CN"/>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02" w:firstLineChars="200"/>
        <w:jc w:val="center"/>
        <w:textAlignment w:val="auto"/>
        <w:outlineLvl w:val="9"/>
        <w:rPr>
          <w:rFonts w:hint="eastAsia" w:asciiTheme="majorEastAsia" w:hAnsiTheme="majorEastAsia" w:eastAsiaTheme="majorEastAsia" w:cstheme="majorEastAsia"/>
          <w:b/>
          <w:bCs/>
          <w:color w:val="auto"/>
          <w:sz w:val="30"/>
          <w:szCs w:val="30"/>
          <w:lang w:val="en-US" w:eastAsia="zh-CN"/>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02" w:firstLineChars="200"/>
        <w:jc w:val="center"/>
        <w:textAlignment w:val="auto"/>
        <w:outlineLvl w:val="9"/>
        <w:rPr>
          <w:rFonts w:hint="eastAsia" w:asciiTheme="majorEastAsia" w:hAnsiTheme="majorEastAsia" w:eastAsiaTheme="majorEastAsia" w:cstheme="majorEastAsia"/>
          <w:b/>
          <w:bCs/>
          <w:color w:val="auto"/>
          <w:sz w:val="30"/>
          <w:szCs w:val="30"/>
          <w:lang w:val="en-US" w:eastAsia="zh-CN"/>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02" w:firstLineChars="200"/>
        <w:jc w:val="center"/>
        <w:textAlignment w:val="auto"/>
        <w:outlineLvl w:val="9"/>
        <w:rPr>
          <w:rFonts w:hint="eastAsia" w:asciiTheme="majorEastAsia" w:hAnsiTheme="majorEastAsia" w:eastAsiaTheme="majorEastAsia" w:cstheme="majorEastAsia"/>
          <w:b/>
          <w:bCs/>
          <w:color w:val="auto"/>
          <w:sz w:val="30"/>
          <w:szCs w:val="30"/>
          <w:lang w:val="en-US" w:eastAsia="zh-CN"/>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02" w:firstLineChars="200"/>
        <w:jc w:val="center"/>
        <w:textAlignment w:val="auto"/>
        <w:outlineLvl w:val="9"/>
        <w:rPr>
          <w:rFonts w:hint="eastAsia" w:asciiTheme="majorEastAsia" w:hAnsiTheme="majorEastAsia" w:eastAsiaTheme="majorEastAsia" w:cstheme="majorEastAsia"/>
          <w:b/>
          <w:bCs/>
          <w:color w:val="auto"/>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b/>
          <w:bCs/>
          <w:color w:val="auto"/>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b/>
          <w:bCs/>
          <w:color w:val="auto"/>
          <w:sz w:val="30"/>
          <w:szCs w:val="30"/>
          <w:lang w:val="en-US" w:eastAsia="zh-CN"/>
        </w:rPr>
      </w:pPr>
    </w:p>
    <w:p>
      <w:pPr>
        <w:widowControl/>
        <w:spacing w:line="360" w:lineRule="auto"/>
        <w:jc w:val="center"/>
        <w:rPr>
          <w:rFonts w:hint="eastAsia" w:ascii="仿宋_GB2312" w:hAnsi="仿宋_GB2312" w:eastAsia="仿宋_GB2312" w:cs="仿宋_GB2312"/>
          <w:color w:val="auto"/>
          <w:sz w:val="30"/>
          <w:szCs w:val="30"/>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3</w:t>
    </w:r>
    <w:r>
      <w:rPr>
        <w:lang w:val="zh-CN"/>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7AEB"/>
    <w:rsid w:val="00002EAB"/>
    <w:rsid w:val="0001695F"/>
    <w:rsid w:val="00016B28"/>
    <w:rsid w:val="000275E7"/>
    <w:rsid w:val="00035185"/>
    <w:rsid w:val="00054012"/>
    <w:rsid w:val="00064478"/>
    <w:rsid w:val="000740A3"/>
    <w:rsid w:val="000A0725"/>
    <w:rsid w:val="000A683D"/>
    <w:rsid w:val="000A70A7"/>
    <w:rsid w:val="000A78CE"/>
    <w:rsid w:val="000B1F3A"/>
    <w:rsid w:val="000B7B6E"/>
    <w:rsid w:val="000C567A"/>
    <w:rsid w:val="00145E01"/>
    <w:rsid w:val="00164A17"/>
    <w:rsid w:val="00166B51"/>
    <w:rsid w:val="001711E4"/>
    <w:rsid w:val="00181E71"/>
    <w:rsid w:val="00183767"/>
    <w:rsid w:val="00184B82"/>
    <w:rsid w:val="001B5DA8"/>
    <w:rsid w:val="00205919"/>
    <w:rsid w:val="00231768"/>
    <w:rsid w:val="002451AE"/>
    <w:rsid w:val="00267EFA"/>
    <w:rsid w:val="00271CFC"/>
    <w:rsid w:val="00291C53"/>
    <w:rsid w:val="0029537E"/>
    <w:rsid w:val="00295426"/>
    <w:rsid w:val="002A245E"/>
    <w:rsid w:val="002A2AE9"/>
    <w:rsid w:val="002C0F80"/>
    <w:rsid w:val="002D6AEF"/>
    <w:rsid w:val="002D6D8B"/>
    <w:rsid w:val="002E2BC0"/>
    <w:rsid w:val="002E3C29"/>
    <w:rsid w:val="003334F6"/>
    <w:rsid w:val="00347D8B"/>
    <w:rsid w:val="003845C0"/>
    <w:rsid w:val="003A3260"/>
    <w:rsid w:val="003C4078"/>
    <w:rsid w:val="003C50D3"/>
    <w:rsid w:val="003D3AA8"/>
    <w:rsid w:val="003F31AC"/>
    <w:rsid w:val="00421D2F"/>
    <w:rsid w:val="00422C20"/>
    <w:rsid w:val="0043490B"/>
    <w:rsid w:val="0043665B"/>
    <w:rsid w:val="004415AC"/>
    <w:rsid w:val="00444DA5"/>
    <w:rsid w:val="00457E0E"/>
    <w:rsid w:val="00466E91"/>
    <w:rsid w:val="004A762F"/>
    <w:rsid w:val="004B4F01"/>
    <w:rsid w:val="004B57B0"/>
    <w:rsid w:val="004C1E7D"/>
    <w:rsid w:val="00506777"/>
    <w:rsid w:val="0051354D"/>
    <w:rsid w:val="00513C2F"/>
    <w:rsid w:val="005223BA"/>
    <w:rsid w:val="0052445D"/>
    <w:rsid w:val="00524FC9"/>
    <w:rsid w:val="00527AEB"/>
    <w:rsid w:val="005319A9"/>
    <w:rsid w:val="00535EE4"/>
    <w:rsid w:val="0054495B"/>
    <w:rsid w:val="00556F80"/>
    <w:rsid w:val="0057405A"/>
    <w:rsid w:val="005748A4"/>
    <w:rsid w:val="00576CE2"/>
    <w:rsid w:val="0059291C"/>
    <w:rsid w:val="005949B5"/>
    <w:rsid w:val="005B4DDA"/>
    <w:rsid w:val="005D5877"/>
    <w:rsid w:val="005E7BC6"/>
    <w:rsid w:val="005F608B"/>
    <w:rsid w:val="0060258A"/>
    <w:rsid w:val="00604208"/>
    <w:rsid w:val="00604BF6"/>
    <w:rsid w:val="0061590B"/>
    <w:rsid w:val="0063088B"/>
    <w:rsid w:val="0066258B"/>
    <w:rsid w:val="006809AF"/>
    <w:rsid w:val="00680A48"/>
    <w:rsid w:val="00684952"/>
    <w:rsid w:val="006A2651"/>
    <w:rsid w:val="006C2E3B"/>
    <w:rsid w:val="006C5EC5"/>
    <w:rsid w:val="006C66E6"/>
    <w:rsid w:val="006D58CF"/>
    <w:rsid w:val="006F5C51"/>
    <w:rsid w:val="00701135"/>
    <w:rsid w:val="00716173"/>
    <w:rsid w:val="0071778C"/>
    <w:rsid w:val="0072426F"/>
    <w:rsid w:val="00725509"/>
    <w:rsid w:val="007305CF"/>
    <w:rsid w:val="0073436B"/>
    <w:rsid w:val="00735897"/>
    <w:rsid w:val="00751E9D"/>
    <w:rsid w:val="00765ED8"/>
    <w:rsid w:val="007A536F"/>
    <w:rsid w:val="007B5502"/>
    <w:rsid w:val="007B591C"/>
    <w:rsid w:val="007C4B84"/>
    <w:rsid w:val="007D2710"/>
    <w:rsid w:val="007D362E"/>
    <w:rsid w:val="007F3A57"/>
    <w:rsid w:val="00810C9D"/>
    <w:rsid w:val="008157FF"/>
    <w:rsid w:val="008231DA"/>
    <w:rsid w:val="00823351"/>
    <w:rsid w:val="00840B27"/>
    <w:rsid w:val="008460EA"/>
    <w:rsid w:val="00857D5A"/>
    <w:rsid w:val="008820F6"/>
    <w:rsid w:val="00882794"/>
    <w:rsid w:val="00885F87"/>
    <w:rsid w:val="008A7778"/>
    <w:rsid w:val="008D2AC0"/>
    <w:rsid w:val="00902D12"/>
    <w:rsid w:val="00903269"/>
    <w:rsid w:val="00904E33"/>
    <w:rsid w:val="00913DD4"/>
    <w:rsid w:val="00914E1B"/>
    <w:rsid w:val="009203D1"/>
    <w:rsid w:val="00925FED"/>
    <w:rsid w:val="00932808"/>
    <w:rsid w:val="00966220"/>
    <w:rsid w:val="00997D76"/>
    <w:rsid w:val="009B22ED"/>
    <w:rsid w:val="009C1546"/>
    <w:rsid w:val="009C516E"/>
    <w:rsid w:val="009D68AF"/>
    <w:rsid w:val="009F2586"/>
    <w:rsid w:val="009F442D"/>
    <w:rsid w:val="00A176B6"/>
    <w:rsid w:val="00A51893"/>
    <w:rsid w:val="00A67D2D"/>
    <w:rsid w:val="00A71A64"/>
    <w:rsid w:val="00AA7E6E"/>
    <w:rsid w:val="00AB084F"/>
    <w:rsid w:val="00AC3030"/>
    <w:rsid w:val="00AE013A"/>
    <w:rsid w:val="00AF2632"/>
    <w:rsid w:val="00B26C0A"/>
    <w:rsid w:val="00B32DF3"/>
    <w:rsid w:val="00B42471"/>
    <w:rsid w:val="00B51B94"/>
    <w:rsid w:val="00B51B9F"/>
    <w:rsid w:val="00BE3A38"/>
    <w:rsid w:val="00C23057"/>
    <w:rsid w:val="00C2313F"/>
    <w:rsid w:val="00C2459B"/>
    <w:rsid w:val="00C257EE"/>
    <w:rsid w:val="00C43B17"/>
    <w:rsid w:val="00C45FD9"/>
    <w:rsid w:val="00C5072C"/>
    <w:rsid w:val="00C57079"/>
    <w:rsid w:val="00C608D3"/>
    <w:rsid w:val="00CA6462"/>
    <w:rsid w:val="00CF1D92"/>
    <w:rsid w:val="00CF2F93"/>
    <w:rsid w:val="00D201C4"/>
    <w:rsid w:val="00D251FA"/>
    <w:rsid w:val="00D346E5"/>
    <w:rsid w:val="00D35233"/>
    <w:rsid w:val="00D56942"/>
    <w:rsid w:val="00D62131"/>
    <w:rsid w:val="00D71FB8"/>
    <w:rsid w:val="00D85EB6"/>
    <w:rsid w:val="00D860C7"/>
    <w:rsid w:val="00DD2D9E"/>
    <w:rsid w:val="00DE0470"/>
    <w:rsid w:val="00DE43D5"/>
    <w:rsid w:val="00DF1AA1"/>
    <w:rsid w:val="00E13F9C"/>
    <w:rsid w:val="00E22433"/>
    <w:rsid w:val="00E27430"/>
    <w:rsid w:val="00E34DDD"/>
    <w:rsid w:val="00E82076"/>
    <w:rsid w:val="00EB02C5"/>
    <w:rsid w:val="00EC064F"/>
    <w:rsid w:val="00EC3530"/>
    <w:rsid w:val="00ED67C9"/>
    <w:rsid w:val="00ED7152"/>
    <w:rsid w:val="00EE0930"/>
    <w:rsid w:val="00EF797D"/>
    <w:rsid w:val="00F119DE"/>
    <w:rsid w:val="00F15772"/>
    <w:rsid w:val="00F45793"/>
    <w:rsid w:val="00F70630"/>
    <w:rsid w:val="00FC4262"/>
    <w:rsid w:val="00FD3AE6"/>
    <w:rsid w:val="00FE1654"/>
    <w:rsid w:val="00FF7741"/>
    <w:rsid w:val="018923EC"/>
    <w:rsid w:val="01D44F0B"/>
    <w:rsid w:val="02216C8D"/>
    <w:rsid w:val="02F14997"/>
    <w:rsid w:val="04111147"/>
    <w:rsid w:val="05A13162"/>
    <w:rsid w:val="05B70758"/>
    <w:rsid w:val="06E47BF2"/>
    <w:rsid w:val="07160AB8"/>
    <w:rsid w:val="092A01F6"/>
    <w:rsid w:val="097C6E00"/>
    <w:rsid w:val="0A415A04"/>
    <w:rsid w:val="0A8C0864"/>
    <w:rsid w:val="0AB91B7A"/>
    <w:rsid w:val="0AF45C36"/>
    <w:rsid w:val="0B247CEC"/>
    <w:rsid w:val="0BA56457"/>
    <w:rsid w:val="0BCC78BE"/>
    <w:rsid w:val="0C6D46F6"/>
    <w:rsid w:val="0C9E31EE"/>
    <w:rsid w:val="0DEE3A89"/>
    <w:rsid w:val="0E880D25"/>
    <w:rsid w:val="0E9044AA"/>
    <w:rsid w:val="0F347CC8"/>
    <w:rsid w:val="10337EAA"/>
    <w:rsid w:val="10561AA2"/>
    <w:rsid w:val="12C55946"/>
    <w:rsid w:val="134220A9"/>
    <w:rsid w:val="159C5AE4"/>
    <w:rsid w:val="15B2451F"/>
    <w:rsid w:val="15C37EF1"/>
    <w:rsid w:val="16026A84"/>
    <w:rsid w:val="16A26E7C"/>
    <w:rsid w:val="16E22B9E"/>
    <w:rsid w:val="16EC75E0"/>
    <w:rsid w:val="180D53A8"/>
    <w:rsid w:val="187A77EA"/>
    <w:rsid w:val="18B0633B"/>
    <w:rsid w:val="196F59A5"/>
    <w:rsid w:val="1A550653"/>
    <w:rsid w:val="1B1F4CBA"/>
    <w:rsid w:val="1B2703CA"/>
    <w:rsid w:val="1C2F5FA5"/>
    <w:rsid w:val="1D5C28DB"/>
    <w:rsid w:val="1D7E5E26"/>
    <w:rsid w:val="1EBA65E3"/>
    <w:rsid w:val="1F760862"/>
    <w:rsid w:val="219327A7"/>
    <w:rsid w:val="219D2C78"/>
    <w:rsid w:val="23107949"/>
    <w:rsid w:val="23AF514F"/>
    <w:rsid w:val="23C23ABD"/>
    <w:rsid w:val="23DB451C"/>
    <w:rsid w:val="241D10BB"/>
    <w:rsid w:val="242C2AED"/>
    <w:rsid w:val="255C7F73"/>
    <w:rsid w:val="25872EDD"/>
    <w:rsid w:val="25CA2DAC"/>
    <w:rsid w:val="26242A92"/>
    <w:rsid w:val="2669582F"/>
    <w:rsid w:val="28F129DB"/>
    <w:rsid w:val="28FA0E83"/>
    <w:rsid w:val="29061B19"/>
    <w:rsid w:val="29895B8D"/>
    <w:rsid w:val="29F32AD2"/>
    <w:rsid w:val="2A8523E4"/>
    <w:rsid w:val="2AC9745F"/>
    <w:rsid w:val="2BF50912"/>
    <w:rsid w:val="2C1D023E"/>
    <w:rsid w:val="2CD42350"/>
    <w:rsid w:val="2DAD52C3"/>
    <w:rsid w:val="2DE26FD1"/>
    <w:rsid w:val="2DF5317D"/>
    <w:rsid w:val="2E1B2EBC"/>
    <w:rsid w:val="2E592E0F"/>
    <w:rsid w:val="2F452860"/>
    <w:rsid w:val="30675871"/>
    <w:rsid w:val="307B0D48"/>
    <w:rsid w:val="30DA31E9"/>
    <w:rsid w:val="319C2D35"/>
    <w:rsid w:val="32465F12"/>
    <w:rsid w:val="32A17E62"/>
    <w:rsid w:val="335321D4"/>
    <w:rsid w:val="34717DAD"/>
    <w:rsid w:val="35472155"/>
    <w:rsid w:val="36A64193"/>
    <w:rsid w:val="3753498F"/>
    <w:rsid w:val="37B276F2"/>
    <w:rsid w:val="3A28159D"/>
    <w:rsid w:val="3A627635"/>
    <w:rsid w:val="3B922742"/>
    <w:rsid w:val="3C6252DE"/>
    <w:rsid w:val="3CD329F5"/>
    <w:rsid w:val="3DA377A2"/>
    <w:rsid w:val="3DFB775F"/>
    <w:rsid w:val="3E3F21C6"/>
    <w:rsid w:val="3EDF2D59"/>
    <w:rsid w:val="3F1A30F5"/>
    <w:rsid w:val="3F56678D"/>
    <w:rsid w:val="3FB254F5"/>
    <w:rsid w:val="40E729CE"/>
    <w:rsid w:val="41044655"/>
    <w:rsid w:val="412031ED"/>
    <w:rsid w:val="41495A06"/>
    <w:rsid w:val="4336524E"/>
    <w:rsid w:val="43453D10"/>
    <w:rsid w:val="4381194E"/>
    <w:rsid w:val="439768AA"/>
    <w:rsid w:val="43DD4619"/>
    <w:rsid w:val="43F56CEA"/>
    <w:rsid w:val="44352C76"/>
    <w:rsid w:val="445545A7"/>
    <w:rsid w:val="44E046EF"/>
    <w:rsid w:val="46085AA8"/>
    <w:rsid w:val="464045D1"/>
    <w:rsid w:val="468945DD"/>
    <w:rsid w:val="487725CA"/>
    <w:rsid w:val="48A17B64"/>
    <w:rsid w:val="48BB2A85"/>
    <w:rsid w:val="49CE1638"/>
    <w:rsid w:val="4A3839CB"/>
    <w:rsid w:val="4A564127"/>
    <w:rsid w:val="4B0D0A2B"/>
    <w:rsid w:val="4B175348"/>
    <w:rsid w:val="4B3B3B2D"/>
    <w:rsid w:val="4B5065F8"/>
    <w:rsid w:val="4CF9261C"/>
    <w:rsid w:val="4D0367F3"/>
    <w:rsid w:val="4D721743"/>
    <w:rsid w:val="4EC7018D"/>
    <w:rsid w:val="4EC741EC"/>
    <w:rsid w:val="4F0C27F3"/>
    <w:rsid w:val="4F811F2C"/>
    <w:rsid w:val="4FC14F87"/>
    <w:rsid w:val="506B7B3E"/>
    <w:rsid w:val="515D2CC0"/>
    <w:rsid w:val="51A95B6E"/>
    <w:rsid w:val="51D872A2"/>
    <w:rsid w:val="53980BF0"/>
    <w:rsid w:val="55481AF8"/>
    <w:rsid w:val="55652D7E"/>
    <w:rsid w:val="560310A0"/>
    <w:rsid w:val="56691CE9"/>
    <w:rsid w:val="57DF2A17"/>
    <w:rsid w:val="58CE15AD"/>
    <w:rsid w:val="59292876"/>
    <w:rsid w:val="59B43BE4"/>
    <w:rsid w:val="5ACE5709"/>
    <w:rsid w:val="5AF31900"/>
    <w:rsid w:val="5D5E310B"/>
    <w:rsid w:val="5FB27DA1"/>
    <w:rsid w:val="5FEC0FD4"/>
    <w:rsid w:val="60A80D79"/>
    <w:rsid w:val="610C6323"/>
    <w:rsid w:val="614D2521"/>
    <w:rsid w:val="61D31545"/>
    <w:rsid w:val="620A5CEA"/>
    <w:rsid w:val="62454632"/>
    <w:rsid w:val="627969A3"/>
    <w:rsid w:val="63746FBD"/>
    <w:rsid w:val="65126FD5"/>
    <w:rsid w:val="659A5EB7"/>
    <w:rsid w:val="66897057"/>
    <w:rsid w:val="67C559E4"/>
    <w:rsid w:val="686A30EA"/>
    <w:rsid w:val="68BE6745"/>
    <w:rsid w:val="68F870EB"/>
    <w:rsid w:val="690D25A6"/>
    <w:rsid w:val="694F5B99"/>
    <w:rsid w:val="6A0B59A1"/>
    <w:rsid w:val="6A7055EF"/>
    <w:rsid w:val="6A88310C"/>
    <w:rsid w:val="6AE8037B"/>
    <w:rsid w:val="6B3A6E8F"/>
    <w:rsid w:val="6BCA372E"/>
    <w:rsid w:val="6BE50EC1"/>
    <w:rsid w:val="6C68152D"/>
    <w:rsid w:val="6CA11002"/>
    <w:rsid w:val="6D223B10"/>
    <w:rsid w:val="6D25600E"/>
    <w:rsid w:val="6D684539"/>
    <w:rsid w:val="6DBD6D9A"/>
    <w:rsid w:val="6E4F5360"/>
    <w:rsid w:val="6E5A490A"/>
    <w:rsid w:val="6E684694"/>
    <w:rsid w:val="6E9A2FD5"/>
    <w:rsid w:val="6EB949BE"/>
    <w:rsid w:val="6F864AA8"/>
    <w:rsid w:val="6F8B776A"/>
    <w:rsid w:val="6FAB396B"/>
    <w:rsid w:val="70145C30"/>
    <w:rsid w:val="70174D91"/>
    <w:rsid w:val="70393326"/>
    <w:rsid w:val="70A73D9E"/>
    <w:rsid w:val="70B86EEA"/>
    <w:rsid w:val="71A45523"/>
    <w:rsid w:val="71F44D2B"/>
    <w:rsid w:val="722A17D2"/>
    <w:rsid w:val="72FA7DC0"/>
    <w:rsid w:val="72FE5FF0"/>
    <w:rsid w:val="73201B41"/>
    <w:rsid w:val="73220781"/>
    <w:rsid w:val="732A484B"/>
    <w:rsid w:val="738331AE"/>
    <w:rsid w:val="742827FD"/>
    <w:rsid w:val="743C4D6E"/>
    <w:rsid w:val="744D266E"/>
    <w:rsid w:val="746B2EA1"/>
    <w:rsid w:val="749E304E"/>
    <w:rsid w:val="74FE13C0"/>
    <w:rsid w:val="75525C54"/>
    <w:rsid w:val="76DC4D80"/>
    <w:rsid w:val="771862FE"/>
    <w:rsid w:val="793C3C78"/>
    <w:rsid w:val="7A3B45AE"/>
    <w:rsid w:val="7A874C26"/>
    <w:rsid w:val="7AE0634A"/>
    <w:rsid w:val="7B4E2945"/>
    <w:rsid w:val="7C724BD0"/>
    <w:rsid w:val="7D902AF2"/>
    <w:rsid w:val="7DA96D82"/>
    <w:rsid w:val="7DDF7B32"/>
    <w:rsid w:val="7E3A3596"/>
    <w:rsid w:val="7E9E31AC"/>
    <w:rsid w:val="7F824C8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locked/>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locked/>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4">
    <w:name w:val="Plain Text"/>
    <w:basedOn w:val="1"/>
    <w:link w:val="14"/>
    <w:qFormat/>
    <w:uiPriority w:val="99"/>
    <w:rPr>
      <w:rFonts w:ascii="宋体" w:hAnsi="Courier New"/>
      <w:szCs w:val="20"/>
    </w:rPr>
  </w:style>
  <w:style w:type="paragraph" w:styleId="5">
    <w:name w:val="Balloon Text"/>
    <w:basedOn w:val="1"/>
    <w:link w:val="17"/>
    <w:semiHidden/>
    <w:qFormat/>
    <w:uiPriority w:val="99"/>
    <w:rPr>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5"/>
    <w:semiHidden/>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0">
    <w:name w:val="Emphasis"/>
    <w:qFormat/>
    <w:locked/>
    <w:uiPriority w:val="0"/>
    <w:rPr>
      <w:i/>
      <w:iCs/>
    </w:rPr>
  </w:style>
  <w:style w:type="character" w:styleId="11">
    <w:name w:val="Hyperlink"/>
    <w:basedOn w:val="9"/>
    <w:semiHidden/>
    <w:unhideWhenUsed/>
    <w:qFormat/>
    <w:uiPriority w:val="99"/>
    <w:rPr>
      <w:color w:val="0000FF" w:themeColor="hyperlink"/>
      <w:u w:val="single"/>
    </w:rPr>
  </w:style>
  <w:style w:type="character" w:customStyle="1" w:styleId="13">
    <w:name w:val="apple-converted-space"/>
    <w:basedOn w:val="9"/>
    <w:qFormat/>
    <w:uiPriority w:val="99"/>
    <w:rPr>
      <w:rFonts w:cs="Times New Roman"/>
    </w:rPr>
  </w:style>
  <w:style w:type="character" w:customStyle="1" w:styleId="14">
    <w:name w:val="纯文本 Char"/>
    <w:basedOn w:val="9"/>
    <w:link w:val="4"/>
    <w:qFormat/>
    <w:locked/>
    <w:uiPriority w:val="99"/>
    <w:rPr>
      <w:rFonts w:ascii="宋体" w:hAnsi="Courier New" w:eastAsia="宋体" w:cs="Times New Roman"/>
      <w:sz w:val="20"/>
      <w:szCs w:val="20"/>
    </w:rPr>
  </w:style>
  <w:style w:type="character" w:customStyle="1" w:styleId="15">
    <w:name w:val="页眉 Char"/>
    <w:basedOn w:val="9"/>
    <w:link w:val="7"/>
    <w:semiHidden/>
    <w:qFormat/>
    <w:locked/>
    <w:uiPriority w:val="99"/>
    <w:rPr>
      <w:rFonts w:ascii="Calibri" w:hAnsi="Calibri" w:eastAsia="宋体" w:cs="Times New Roman"/>
      <w:sz w:val="18"/>
      <w:szCs w:val="18"/>
    </w:rPr>
  </w:style>
  <w:style w:type="character" w:customStyle="1" w:styleId="16">
    <w:name w:val="页脚 Char"/>
    <w:basedOn w:val="9"/>
    <w:link w:val="6"/>
    <w:qFormat/>
    <w:locked/>
    <w:uiPriority w:val="99"/>
    <w:rPr>
      <w:rFonts w:ascii="Calibri" w:hAnsi="Calibri" w:eastAsia="宋体" w:cs="Times New Roman"/>
      <w:sz w:val="18"/>
      <w:szCs w:val="18"/>
    </w:rPr>
  </w:style>
  <w:style w:type="character" w:customStyle="1" w:styleId="17">
    <w:name w:val="批注框文本 Char"/>
    <w:basedOn w:val="9"/>
    <w:link w:val="5"/>
    <w:semiHidden/>
    <w:qFormat/>
    <w:locked/>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148</Words>
  <Characters>848</Characters>
  <Lines>7</Lines>
  <Paragraphs>1</Paragraphs>
  <ScaleCrop>false</ScaleCrop>
  <LinksUpToDate>false</LinksUpToDate>
  <CharactersWithSpaces>995</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2015-01-04T01:16:00Z</dcterms:created>
  <dc:creator>中国总会计师协会:于小青</dc:creator>
  <cp:lastModifiedBy>总会会员部</cp:lastModifiedBy>
  <cp:lastPrinted>2018-05-09T05:43:00Z</cp:lastPrinted>
  <dcterms:modified xsi:type="dcterms:W3CDTF">2018-05-29T08:17:54Z</dcterms:modified>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