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5C" w:rsidRDefault="00E97D5C" w:rsidP="00E97D5C">
      <w:pPr>
        <w:pStyle w:val="1"/>
        <w:widowControl/>
        <w:pBdr>
          <w:left w:val="none" w:sz="0" w:space="0" w:color="000000"/>
        </w:pBdr>
        <w:spacing w:line="520" w:lineRule="exact"/>
        <w:ind w:right="-334"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、课程简介</w:t>
      </w:r>
    </w:p>
    <w:p w:rsidR="00E97D5C" w:rsidRDefault="00E97D5C" w:rsidP="00E97D5C">
      <w:pPr>
        <w:pStyle w:val="1"/>
        <w:widowControl/>
        <w:pBdr>
          <w:left w:val="none" w:sz="0" w:space="0" w:color="000000"/>
        </w:pBdr>
        <w:spacing w:line="440" w:lineRule="exact"/>
        <w:ind w:right="-334" w:firstLineChars="0" w:firstLine="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各专题简介</w:t>
      </w:r>
    </w:p>
    <w:p w:rsidR="00E97D5C" w:rsidRDefault="00E97D5C" w:rsidP="00E97D5C">
      <w:pPr>
        <w:widowControl/>
        <w:spacing w:line="440" w:lineRule="exact"/>
        <w:ind w:right="-335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专题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：最新政府会计制度与政府会计准则政策解读与操作实施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color w:val="3E3E3E"/>
          <w:spacing w:val="-2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E3E3E"/>
          <w:spacing w:val="-20"/>
          <w:sz w:val="28"/>
          <w:szCs w:val="28"/>
          <w:shd w:val="clear" w:color="auto" w:fill="FFFFFF"/>
        </w:rPr>
        <w:t xml:space="preserve">《政府会计制度——行政事业单位会计科目和报表》出台的背景和意义 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spacing w:val="-20"/>
          <w:sz w:val="28"/>
          <w:szCs w:val="28"/>
          <w:shd w:val="clear" w:color="auto" w:fill="FFFFFF"/>
        </w:rPr>
        <w:t>《政府会计制度——行政事业单位会计科目和报表》的体例结构及主要内容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spacing w:val="-20"/>
          <w:sz w:val="28"/>
          <w:szCs w:val="28"/>
          <w:shd w:val="clear" w:color="auto" w:fill="FFFFFF"/>
        </w:rPr>
        <w:t>《政府会计制度——行政事业单位会计科目和报表》与</w:t>
      </w:r>
      <w:r>
        <w:rPr>
          <w:rFonts w:ascii="仿宋" w:eastAsia="仿宋" w:hAnsi="仿宋" w:cs="仿宋" w:hint="eastAsia"/>
          <w:color w:val="3E3E3E"/>
          <w:sz w:val="28"/>
          <w:szCs w:val="28"/>
          <w:shd w:val="clear" w:color="auto" w:fill="FFFFFF"/>
        </w:rPr>
        <w:t>现行制度的差异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E3E3E"/>
          <w:sz w:val="28"/>
          <w:szCs w:val="28"/>
          <w:shd w:val="clear" w:color="auto" w:fill="FFFFFF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 xml:space="preserve">政府会计准则—基本准则》解读  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3"/>
          <w:sz w:val="28"/>
          <w:szCs w:val="28"/>
        </w:rPr>
        <w:t>各地区、各部门、各单位如何实施</w:t>
      </w:r>
      <w:r>
        <w:rPr>
          <w:rFonts w:ascii="仿宋" w:eastAsia="仿宋" w:hAnsi="仿宋" w:cs="仿宋" w:hint="eastAsia"/>
          <w:color w:val="3E3E3E"/>
          <w:spacing w:val="-23"/>
          <w:sz w:val="28"/>
          <w:szCs w:val="28"/>
          <w:shd w:val="clear" w:color="auto" w:fill="FFFFFF"/>
        </w:rPr>
        <w:t>《政府会计制度——行政事业单位会计科目和报表</w:t>
      </w:r>
      <w:r>
        <w:rPr>
          <w:rFonts w:ascii="仿宋" w:eastAsia="仿宋" w:hAnsi="仿宋" w:cs="仿宋" w:hint="eastAsia"/>
          <w:color w:val="3E3E3E"/>
          <w:spacing w:val="-20"/>
          <w:sz w:val="28"/>
          <w:szCs w:val="28"/>
          <w:shd w:val="clear" w:color="auto" w:fill="FFFFFF"/>
        </w:rPr>
        <w:t>》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新政府会计具体准则制定遵循的原则、内容与范围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《存货》具体准则的讲解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《投资》具体准则的讲解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《固定资产》具体准则讲解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《无形资产》具体准则讲解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《公共基础设施》具体准则讲解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《政府储备物资》具体准则讲解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color w:val="3E3E3E"/>
          <w:spacing w:val="-2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E3E3E"/>
          <w:spacing w:val="-23"/>
          <w:sz w:val="28"/>
          <w:szCs w:val="28"/>
          <w:shd w:val="clear" w:color="auto" w:fill="FFFFFF"/>
        </w:rPr>
        <w:t>《政府会计制度—行政事业单位会计科目和会计报表（征求意见稿）》讲解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权责发生制政府综合财务报告制度改革及未来发展趋势</w:t>
      </w:r>
    </w:p>
    <w:p w:rsidR="00E97D5C" w:rsidRDefault="00E97D5C" w:rsidP="00E97D5C">
      <w:pPr>
        <w:widowControl/>
        <w:spacing w:line="440" w:lineRule="exact"/>
        <w:ind w:right="-334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专题二：行政事业单位内部控制与运行评价、内部控制报告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行政事业单位内控规范政策背景解读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行政事业单位内控基础性评价报告如何撰写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行政事业单位内控建设工作步骤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单位层面内部控制流程梳理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业务流程层面内控流程梳理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行政事业单位内控自我评价与审计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行政事业单位内控信息化落地实施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行政事业单位内部控制报告</w:t>
      </w:r>
    </w:p>
    <w:p w:rsidR="00E97D5C" w:rsidRDefault="00E97D5C" w:rsidP="00E97D5C">
      <w:pPr>
        <w:pStyle w:val="Style1"/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专题三 ：政府采购操作规程与风险防范</w:t>
      </w:r>
    </w:p>
    <w:p w:rsidR="00E97D5C" w:rsidRDefault="00E97D5C" w:rsidP="00E97D5C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（一）《政府采购货物和服务招标投标管理办法》（财政部87号令）解读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lastRenderedPageBreak/>
        <w:t>《政府采购货物和服务招标投标管理办法》出台背景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政府采购方式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政府招标采购过程与重点方式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供应商参加政府采购活动的条件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资格预审文件、招标文件、投标邀请书的澄清和修改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合同的签订与履行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政府采购内部控制制度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投标文件的撤回与撤销（投标文件的修改、补充与澄清、说明和补正）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公开招标方式变更为其他政府采购方式的规定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公开招标项目的资格审查主体以及采购人、评标委员会职责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评标委员会人数的特别规定以及成员法定更换情形和方式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评标方法以及投标报价修正等规定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投标无效的法定情形和可以修改评标结果的情形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采购活动过程中各程序的时间要求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政府采购货物和服务与政府采购工程公开招标的区别</w:t>
      </w:r>
    </w:p>
    <w:p w:rsidR="00E97D5C" w:rsidRDefault="00E97D5C" w:rsidP="00E97D5C">
      <w:pPr>
        <w:spacing w:line="44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（二）政府购买服务与地方政府融资风险防范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财预〔2017〕87号文出台背景及巨大影响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政府购买服务政府回顾与梳理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政府购买服务操作要点与核心要求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建设工程实施政府购买服务的违规原因分析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政府购买服务的正面清单和负面清单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保障房（棚户区改造）、综合管廊、海绵城市等领域政府购买服务合</w:t>
      </w:r>
      <w:proofErr w:type="gramStart"/>
      <w:r>
        <w:rPr>
          <w:rFonts w:ascii="仿宋" w:eastAsia="仿宋" w:hAnsi="仿宋" w:cs="仿宋" w:hint="eastAsia"/>
          <w:spacing w:val="-2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spacing w:val="-20"/>
          <w:sz w:val="28"/>
          <w:szCs w:val="28"/>
        </w:rPr>
        <w:t>性分析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财预〔2017〕87号文对平台公司及金融机构影响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既往违规政府购买服务项目的处理方式讨论</w:t>
      </w:r>
    </w:p>
    <w:p w:rsidR="00E97D5C" w:rsidRDefault="00E97D5C" w:rsidP="00E97D5C">
      <w:pPr>
        <w:widowControl/>
        <w:spacing w:line="440" w:lineRule="exact"/>
        <w:ind w:right="-334"/>
        <w:jc w:val="left"/>
        <w:rPr>
          <w:rFonts w:ascii="宋体" w:eastAsia="仿宋" w:hAnsi="宋体" w:cs="宋体"/>
          <w:b/>
          <w:kern w:val="0"/>
          <w:sz w:val="28"/>
          <w:szCs w:val="28"/>
        </w:rPr>
      </w:pPr>
      <w:r>
        <w:rPr>
          <w:rFonts w:ascii="宋体" w:eastAsia="仿宋" w:hAnsi="宋体" w:cs="宋体" w:hint="eastAsia"/>
          <w:b/>
          <w:kern w:val="0"/>
          <w:sz w:val="28"/>
          <w:szCs w:val="28"/>
        </w:rPr>
        <w:t>专题四：高等学校内部控制与财务管理创新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十三五规划与未来教育体制改革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最新高校财务规则与会计制度操作实务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高校预算管理与控制方法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科研经费与资金管理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高校基建工程全过程跟踪管理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lastRenderedPageBreak/>
        <w:t>高校固定资产招投标及合同管理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高校财务绩效管理与评价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高校内部控制实施建设规范与要点分析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高校内部审计工作重点与要点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高等学院信息化建设</w:t>
      </w:r>
    </w:p>
    <w:p w:rsidR="00E97D5C" w:rsidRDefault="00E97D5C" w:rsidP="00E97D5C">
      <w:pPr>
        <w:spacing w:line="440" w:lineRule="exact"/>
        <w:ind w:left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专题五：行政事业单位财务人员专业能力提升</w:t>
      </w:r>
    </w:p>
    <w:p w:rsidR="00E97D5C" w:rsidRDefault="00E97D5C" w:rsidP="00E97D5C">
      <w:pPr>
        <w:spacing w:line="440" w:lineRule="exact"/>
        <w:ind w:leftChars="200" w:left="420" w:firstLineChars="200" w:firstLine="48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本专题培训旨在全面规范和加强行政事业单位国有资产管理，课程将围绕预算管理、资金使用、资产管理、财务审批等核心业务环节，逐项明确财务管理工作规范要求，强化内部流程控制，实现内部控制规范与财务管理活动的无缝对接，促进资产管理与预算管理、财务管理相结合。</w:t>
      </w:r>
    </w:p>
    <w:p w:rsidR="00E97D5C" w:rsidRDefault="00E97D5C" w:rsidP="00E97D5C">
      <w:pPr>
        <w:spacing w:line="440" w:lineRule="exact"/>
        <w:ind w:leftChars="200" w:left="420"/>
        <w:rPr>
          <w:rFonts w:ascii="仿宋" w:eastAsia="仿宋" w:hAnsi="仿宋" w:cs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本专题将包含以下课程：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基于新预算法的预算管理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新预算法下行政事业单位的绩效管理与绩效评价</w:t>
      </w:r>
    </w:p>
    <w:p w:rsidR="00E97D5C" w:rsidRDefault="00E97D5C" w:rsidP="00E97D5C">
      <w:pPr>
        <w:numPr>
          <w:ilvl w:val="0"/>
          <w:numId w:val="2"/>
        </w:numPr>
        <w:spacing w:line="440" w:lineRule="exact"/>
        <w:ind w:leftChars="200" w:firstLine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行政事业单位资产管理</w:t>
      </w:r>
    </w:p>
    <w:p w:rsidR="00E97D5C" w:rsidRDefault="00E97D5C" w:rsidP="00E97D5C">
      <w:pPr>
        <w:pStyle w:val="1"/>
        <w:widowControl/>
        <w:spacing w:line="440" w:lineRule="exact"/>
        <w:ind w:right="-334" w:firstLineChars="0" w:firstLine="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三、课程适合对象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各级政府机关、行政事业单位及所属单位领导、部门负责人及相关管理人员；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各级政府及行政事业单位总会计师、财务主管、财会骨干、审计处（科）、</w:t>
      </w:r>
    </w:p>
    <w:p w:rsidR="00E97D5C" w:rsidRDefault="00E97D5C" w:rsidP="00E97D5C">
      <w:pPr>
        <w:pStyle w:val="1"/>
        <w:widowControl/>
        <w:spacing w:line="440" w:lineRule="exact"/>
        <w:ind w:right="-334"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资产管理部、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采购办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等部门；</w:t>
      </w:r>
    </w:p>
    <w:p w:rsidR="00E97D5C" w:rsidRDefault="00E97D5C" w:rsidP="00E97D5C">
      <w:pPr>
        <w:pStyle w:val="1"/>
        <w:widowControl/>
        <w:numPr>
          <w:ilvl w:val="0"/>
          <w:numId w:val="1"/>
        </w:numPr>
        <w:spacing w:line="440" w:lineRule="exact"/>
        <w:ind w:right="-334" w:firstLineChars="0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各地财政局预算处（科）、绩效管理处（科）、会计处（科）、经济建设处（科）、财政投资评价中心和相关工作人员等。</w:t>
      </w:r>
    </w:p>
    <w:p w:rsidR="00E97D5C" w:rsidRDefault="00E97D5C" w:rsidP="00E97D5C">
      <w:pPr>
        <w:pStyle w:val="1"/>
        <w:widowControl/>
        <w:spacing w:line="440" w:lineRule="exact"/>
        <w:ind w:right="-334" w:firstLineChars="0" w:firstLine="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四、授课师资团队</w:t>
      </w:r>
    </w:p>
    <w:p w:rsidR="00E97D5C" w:rsidRDefault="00E97D5C" w:rsidP="00E97D5C">
      <w:pPr>
        <w:widowControl/>
        <w:spacing w:line="440" w:lineRule="exact"/>
        <w:ind w:right="-334" w:firstLineChars="200" w:firstLine="560"/>
        <w:rPr>
          <w:rFonts w:ascii="仿宋" w:eastAsia="仿宋" w:hAnsi="仿宋" w:cs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所有课程由来自国家会计学院、财政部政府会计准则委员会第一届咨询专家、政府部门以及实务界的专业师资团队授课。</w:t>
      </w:r>
    </w:p>
    <w:p w:rsidR="00E97D5C" w:rsidRDefault="00E97D5C" w:rsidP="00E97D5C">
      <w:pPr>
        <w:pStyle w:val="1"/>
        <w:widowControl/>
        <w:spacing w:line="440" w:lineRule="exact"/>
        <w:ind w:right="-334" w:firstLineChars="0" w:firstLine="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五、收费标准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1、培训费：2900元/人；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2、食宿统一安排，费用自理；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3、往返交通等费用自理</w:t>
      </w:r>
      <w:r>
        <w:rPr>
          <w:rFonts w:ascii="仿宋" w:eastAsia="仿宋" w:hAnsi="仿宋" w:cs="仿宋" w:hint="eastAsia"/>
          <w:bCs/>
          <w:spacing w:val="20"/>
          <w:sz w:val="28"/>
          <w:szCs w:val="28"/>
        </w:rPr>
        <w:t>。</w:t>
      </w:r>
    </w:p>
    <w:p w:rsidR="00E97D5C" w:rsidRDefault="00E97D5C" w:rsidP="00E97D5C">
      <w:pPr>
        <w:pStyle w:val="1"/>
        <w:widowControl/>
        <w:spacing w:line="440" w:lineRule="exact"/>
        <w:ind w:right="-334" w:firstLineChars="0" w:firstLine="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六、结业证书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培训学习期满后，统一颁发中国总会计师协会《培训结业证书》。</w:t>
      </w:r>
    </w:p>
    <w:p w:rsidR="00E97D5C" w:rsidRDefault="00E97D5C" w:rsidP="00E97D5C">
      <w:pPr>
        <w:pStyle w:val="a3"/>
        <w:widowControl/>
        <w:spacing w:before="0" w:beforeAutospacing="0" w:after="0" w:afterAutospacing="0" w:line="4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七、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报名程序</w:t>
      </w:r>
    </w:p>
    <w:p w:rsidR="00E97D5C" w:rsidRDefault="00E97D5C" w:rsidP="00E97D5C">
      <w:pPr>
        <w:widowControl/>
        <w:spacing w:line="440" w:lineRule="exact"/>
        <w:ind w:firstLineChars="100" w:firstLine="280"/>
        <w:jc w:val="left"/>
        <w:rPr>
          <w:rFonts w:ascii="仿宋" w:eastAsia="仿宋" w:hAnsi="仿宋" w:cs="仿宋"/>
          <w:kern w:val="28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请报名人员按要求填写《报名回执表》（见附件三），报中国总会计师协会培训部或班务组；我们将按报名先后发放《报到通知》。本《通知》文件信息发布见中国总会计师协会网站</w:t>
      </w:r>
      <w:hyperlink r:id="rId5" w:history="1">
        <w:r>
          <w:rPr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www.cacfo.com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和华夏财金网。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报名电话：010-85913279          传  真：010-85913281</w:t>
      </w:r>
    </w:p>
    <w:p w:rsidR="00E97D5C" w:rsidRDefault="00E97D5C" w:rsidP="00E97D5C">
      <w:pPr>
        <w:widowControl/>
        <w:spacing w:line="44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报名邮箱：hongyuda@163.com      微信号：15210972293</w:t>
      </w:r>
    </w:p>
    <w:p w:rsidR="00E97D5C" w:rsidRDefault="00E97D5C" w:rsidP="00E97D5C">
      <w:pPr>
        <w:widowControl/>
        <w:spacing w:line="440" w:lineRule="exact"/>
        <w:ind w:firstLineChars="100" w:firstLine="28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报名咨询：中国总会计师协会培训部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桑立强</w:t>
      </w:r>
      <w:proofErr w:type="gramEnd"/>
    </w:p>
    <w:p w:rsidR="00E97D5C" w:rsidRDefault="00E97D5C" w:rsidP="00E97D5C">
      <w:pPr>
        <w:widowControl/>
        <w:spacing w:line="440" w:lineRule="exact"/>
        <w:ind w:firstLineChars="100" w:firstLine="28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监督电话：010-88191832、88191866</w:t>
      </w: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483C2"/>
    <w:multiLevelType w:val="singleLevel"/>
    <w:tmpl w:val="59C483C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EF36746"/>
    <w:multiLevelType w:val="multilevel"/>
    <w:tmpl w:val="5EF3674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C"/>
    <w:rsid w:val="00145B32"/>
    <w:rsid w:val="00E97D5C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9068-20C6-43B1-9085-62063A1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D5C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7D5C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E97D5C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tabs>
        <w:tab w:val="center" w:pos="4153"/>
        <w:tab w:val="right" w:pos="8306"/>
      </w:tabs>
      <w:spacing w:line="240" w:lineRule="auto"/>
      <w:ind w:firstLineChars="200" w:firstLine="420"/>
      <w:jc w:val="left"/>
    </w:pPr>
    <w:rPr>
      <w:sz w:val="18"/>
    </w:rPr>
  </w:style>
  <w:style w:type="paragraph" w:customStyle="1" w:styleId="Style1">
    <w:name w:val="_Style 1"/>
    <w:uiPriority w:val="1"/>
    <w:qFormat/>
    <w:rsid w:val="00E97D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cf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2018-06-15T01:07:00Z</dcterms:created>
  <dcterms:modified xsi:type="dcterms:W3CDTF">2018-06-15T01:08:00Z</dcterms:modified>
</cp:coreProperties>
</file>